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48"/>
          <w:szCs w:val="48"/>
          <w:lang w:eastAsia="zh-CN"/>
        </w:rPr>
      </w:pPr>
    </w:p>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48"/>
          <w:szCs w:val="48"/>
          <w:lang w:val="en-US" w:eastAsia="zh-CN"/>
        </w:rPr>
      </w:pPr>
      <w:r>
        <w:rPr>
          <w:rFonts w:hint="eastAsia" w:ascii="仿宋" w:hAnsi="仿宋" w:eastAsia="仿宋" w:cs="仿宋"/>
          <w:b w:val="0"/>
          <w:bCs w:val="0"/>
          <w:color w:val="auto"/>
          <w:sz w:val="48"/>
          <w:szCs w:val="48"/>
          <w:lang w:eastAsia="zh-CN"/>
        </w:rPr>
        <w:t>桃源县中医医院</w:t>
      </w:r>
      <w:r>
        <w:rPr>
          <w:rFonts w:hint="eastAsia" w:ascii="仿宋" w:hAnsi="仿宋" w:eastAsia="仿宋" w:cs="仿宋"/>
          <w:b w:val="0"/>
          <w:bCs w:val="0"/>
          <w:color w:val="auto"/>
          <w:sz w:val="48"/>
          <w:szCs w:val="48"/>
        </w:rPr>
        <w:t>食堂</w:t>
      </w:r>
      <w:r>
        <w:rPr>
          <w:rFonts w:hint="eastAsia" w:ascii="仿宋" w:hAnsi="仿宋" w:eastAsia="仿宋" w:cs="仿宋"/>
          <w:b w:val="0"/>
          <w:bCs w:val="0"/>
          <w:color w:val="auto"/>
          <w:sz w:val="48"/>
          <w:szCs w:val="48"/>
          <w:lang w:eastAsia="zh-CN"/>
        </w:rPr>
        <w:t>、</w:t>
      </w:r>
      <w:r>
        <w:rPr>
          <w:rFonts w:hint="eastAsia" w:ascii="仿宋" w:hAnsi="仿宋" w:eastAsia="仿宋" w:cs="仿宋"/>
          <w:b w:val="0"/>
          <w:bCs w:val="0"/>
          <w:color w:val="auto"/>
          <w:sz w:val="48"/>
          <w:szCs w:val="48"/>
          <w:lang w:val="en-US" w:eastAsia="zh-CN"/>
        </w:rPr>
        <w:t>超市</w:t>
      </w:r>
      <w:r>
        <w:rPr>
          <w:rFonts w:hint="eastAsia" w:ascii="仿宋" w:hAnsi="仿宋" w:eastAsia="仿宋" w:cs="仿宋"/>
          <w:b w:val="0"/>
          <w:bCs w:val="0"/>
          <w:color w:val="auto"/>
          <w:sz w:val="48"/>
          <w:szCs w:val="48"/>
        </w:rPr>
        <w:t>承包</w:t>
      </w:r>
      <w:r>
        <w:rPr>
          <w:rFonts w:hint="eastAsia" w:ascii="仿宋" w:hAnsi="仿宋" w:eastAsia="仿宋" w:cs="仿宋"/>
          <w:b w:val="0"/>
          <w:bCs w:val="0"/>
          <w:color w:val="auto"/>
          <w:sz w:val="48"/>
          <w:szCs w:val="48"/>
          <w:lang w:val="en-US" w:eastAsia="zh-CN"/>
        </w:rPr>
        <w:t>经营权项目</w:t>
      </w:r>
    </w:p>
    <w:p>
      <w:pPr>
        <w:pageBreakBefore w:val="0"/>
        <w:kinsoku/>
        <w:wordWrap/>
        <w:overflowPunct/>
        <w:topLinePunct w:val="0"/>
        <w:bidi w:val="0"/>
        <w:spacing w:beforeAutospacing="0" w:afterAutospacing="0" w:line="360" w:lineRule="auto"/>
        <w:ind w:left="0" w:leftChars="0" w:right="0" w:rightChars="0" w:firstLine="960" w:firstLineChars="200"/>
        <w:jc w:val="center"/>
        <w:rPr>
          <w:rFonts w:hint="eastAsia" w:ascii="仿宋" w:hAnsi="仿宋" w:eastAsia="仿宋" w:cs="仿宋"/>
          <w:b w:val="0"/>
          <w:bCs w:val="0"/>
          <w:color w:val="auto"/>
          <w:sz w:val="48"/>
          <w:szCs w:val="48"/>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960" w:firstLineChars="200"/>
        <w:rPr>
          <w:rFonts w:hint="eastAsia" w:ascii="仿宋" w:hAnsi="仿宋" w:eastAsia="仿宋" w:cs="仿宋"/>
          <w:b w:val="0"/>
          <w:bCs w:val="0"/>
          <w:color w:val="auto"/>
          <w:sz w:val="48"/>
          <w:szCs w:val="48"/>
          <w:lang w:val="en-US" w:eastAsia="zh-CN"/>
        </w:rPr>
      </w:pPr>
    </w:p>
    <w:p>
      <w:pPr>
        <w:pageBreakBefore w:val="0"/>
        <w:kinsoku/>
        <w:wordWrap/>
        <w:overflowPunct/>
        <w:topLinePunct w:val="0"/>
        <w:bidi w:val="0"/>
        <w:spacing w:beforeAutospacing="0" w:afterAutospacing="0" w:line="360" w:lineRule="auto"/>
        <w:ind w:left="0" w:leftChars="0" w:right="0" w:rightChars="0" w:firstLine="960" w:firstLineChars="200"/>
        <w:jc w:val="center"/>
        <w:rPr>
          <w:rFonts w:hint="eastAsia" w:ascii="仿宋" w:hAnsi="仿宋" w:eastAsia="仿宋" w:cs="仿宋"/>
          <w:b w:val="0"/>
          <w:bCs w:val="0"/>
          <w:color w:val="auto"/>
          <w:sz w:val="48"/>
          <w:szCs w:val="48"/>
          <w:lang w:val="en-US" w:eastAsia="zh-CN"/>
        </w:rPr>
      </w:pPr>
    </w:p>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84"/>
          <w:szCs w:val="84"/>
          <w:lang w:val="en-US" w:eastAsia="zh-CN"/>
        </w:rPr>
      </w:pPr>
      <w:r>
        <w:rPr>
          <w:rFonts w:hint="eastAsia" w:ascii="仿宋" w:hAnsi="仿宋" w:eastAsia="仿宋" w:cs="仿宋"/>
          <w:b w:val="0"/>
          <w:bCs w:val="0"/>
          <w:color w:val="auto"/>
          <w:sz w:val="84"/>
          <w:szCs w:val="84"/>
          <w:lang w:val="en-US" w:eastAsia="zh-CN"/>
        </w:rPr>
        <w:t>招 标 文 件</w:t>
      </w: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CDQH2021-CG-006</w:t>
      </w: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lang w:val="en-US" w:eastAsia="zh-CN"/>
        </w:rPr>
      </w:pP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lang w:val="en-US" w:eastAsia="zh-CN"/>
        </w:rPr>
      </w:pP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640" w:firstLineChars="200"/>
        <w:rPr>
          <w:rFonts w:hint="eastAsia" w:ascii="仿宋" w:hAnsi="仿宋" w:eastAsia="仿宋" w:cs="仿宋"/>
          <w:b w:val="0"/>
          <w:bCs w:val="0"/>
          <w:color w:val="auto"/>
          <w:sz w:val="32"/>
          <w:szCs w:val="32"/>
          <w:lang w:val="en-US" w:eastAsia="zh-CN"/>
        </w:rPr>
      </w:pP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lang w:val="en-US" w:eastAsia="zh-CN"/>
        </w:rPr>
      </w:pP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lang w:val="en-US" w:eastAsia="zh-CN"/>
        </w:rPr>
      </w:pP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lang w:val="en-US" w:eastAsia="zh-CN"/>
        </w:rPr>
      </w:pPr>
    </w:p>
    <w:p>
      <w:pPr>
        <w:pageBreakBefore w:val="0"/>
        <w:kinsoku/>
        <w:wordWrap/>
        <w:overflowPunct/>
        <w:topLinePunct w:val="0"/>
        <w:bidi w:val="0"/>
        <w:spacing w:beforeAutospacing="0" w:afterAutospacing="0" w:line="360" w:lineRule="auto"/>
        <w:ind w:left="0" w:leftChars="0" w:right="0" w:rightChars="0" w:firstLine="640" w:firstLineChars="200"/>
        <w:jc w:val="both"/>
        <w:rPr>
          <w:rFonts w:hint="eastAsia" w:ascii="仿宋" w:hAnsi="仿宋" w:eastAsia="仿宋" w:cs="仿宋"/>
          <w:b w:val="0"/>
          <w:bCs w:val="0"/>
          <w:color w:val="auto"/>
          <w:sz w:val="32"/>
          <w:szCs w:val="32"/>
          <w:u w:val="single"/>
          <w:lang w:val="en-US" w:eastAsia="zh-CN"/>
        </w:rPr>
      </w:pPr>
      <w:r>
        <w:rPr>
          <w:rFonts w:hint="eastAsia" w:ascii="仿宋" w:hAnsi="仿宋" w:eastAsia="仿宋" w:cs="仿宋"/>
          <w:b w:val="0"/>
          <w:bCs w:val="0"/>
          <w:color w:val="auto"/>
          <w:sz w:val="32"/>
          <w:szCs w:val="32"/>
          <w:lang w:val="en-US" w:eastAsia="zh-CN"/>
        </w:rPr>
        <w:t>招   标  人：</w:t>
      </w:r>
      <w:r>
        <w:rPr>
          <w:rFonts w:hint="eastAsia" w:ascii="仿宋" w:hAnsi="仿宋" w:eastAsia="仿宋" w:cs="仿宋"/>
          <w:b w:val="0"/>
          <w:bCs w:val="0"/>
          <w:color w:val="auto"/>
          <w:sz w:val="32"/>
          <w:szCs w:val="32"/>
          <w:u w:val="single"/>
          <w:lang w:val="en-US" w:eastAsia="zh-CN"/>
        </w:rPr>
        <w:t>桃源县中医医院</w:t>
      </w:r>
    </w:p>
    <w:p>
      <w:pPr>
        <w:pageBreakBefore w:val="0"/>
        <w:kinsoku/>
        <w:wordWrap/>
        <w:overflowPunct/>
        <w:topLinePunct w:val="0"/>
        <w:bidi w:val="0"/>
        <w:spacing w:beforeAutospacing="0" w:afterAutospacing="0" w:line="360" w:lineRule="auto"/>
        <w:ind w:left="0" w:leftChars="0" w:right="0" w:rightChars="0" w:firstLine="640" w:firstLineChars="2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代 理 机 构：</w:t>
      </w:r>
      <w:r>
        <w:rPr>
          <w:rFonts w:hint="eastAsia" w:ascii="仿宋" w:hAnsi="仿宋" w:eastAsia="仿宋" w:cs="仿宋"/>
          <w:b w:val="0"/>
          <w:bCs w:val="0"/>
          <w:color w:val="auto"/>
          <w:sz w:val="32"/>
          <w:szCs w:val="32"/>
          <w:u w:val="single"/>
          <w:lang w:val="en-US" w:eastAsia="zh-CN"/>
        </w:rPr>
        <w:t>湖南清华工程管理有限公司</w:t>
      </w:r>
    </w:p>
    <w:p>
      <w:pPr>
        <w:pageBreakBefore w:val="0"/>
        <w:kinsoku/>
        <w:wordWrap/>
        <w:overflowPunct/>
        <w:topLinePunct w:val="0"/>
        <w:bidi w:val="0"/>
        <w:spacing w:beforeAutospacing="0" w:afterAutospacing="0" w:line="360" w:lineRule="auto"/>
        <w:ind w:left="0" w:leftChars="0" w:right="0" w:rightChars="0" w:firstLine="640" w:firstLineChars="200"/>
        <w:jc w:val="both"/>
        <w:rPr>
          <w:rFonts w:hint="eastAsia" w:ascii="仿宋" w:hAnsi="仿宋" w:eastAsia="仿宋" w:cs="仿宋"/>
          <w:b w:val="0"/>
          <w:bCs w:val="0"/>
          <w:color w:val="auto"/>
          <w:sz w:val="32"/>
          <w:szCs w:val="32"/>
          <w:u w:val="single"/>
          <w:lang w:val="en-US" w:eastAsia="zh-CN"/>
        </w:rPr>
      </w:pPr>
      <w:r>
        <w:rPr>
          <w:rFonts w:hint="eastAsia" w:ascii="仿宋" w:hAnsi="仿宋" w:eastAsia="仿宋" w:cs="仿宋"/>
          <w:b w:val="0"/>
          <w:bCs w:val="0"/>
          <w:color w:val="auto"/>
          <w:sz w:val="32"/>
          <w:szCs w:val="32"/>
          <w:lang w:val="en-US" w:eastAsia="zh-CN"/>
        </w:rPr>
        <w:t>日       期：</w:t>
      </w:r>
      <w:r>
        <w:rPr>
          <w:rFonts w:hint="eastAsia" w:ascii="仿宋" w:hAnsi="仿宋" w:eastAsia="仿宋" w:cs="仿宋"/>
          <w:b w:val="0"/>
          <w:bCs w:val="0"/>
          <w:color w:val="auto"/>
          <w:sz w:val="32"/>
          <w:szCs w:val="32"/>
          <w:u w:val="single"/>
          <w:lang w:val="en-US" w:eastAsia="zh-CN"/>
        </w:rPr>
        <w:t>2021年10月</w:t>
      </w:r>
    </w:p>
    <w:p>
      <w:pPr>
        <w:pageBreakBefore w:val="0"/>
        <w:kinsoku/>
        <w:wordWrap/>
        <w:overflowPunct/>
        <w:topLinePunct w:val="0"/>
        <w:bidi w:val="0"/>
        <w:spacing w:beforeAutospacing="0" w:afterAutospacing="0" w:line="360" w:lineRule="auto"/>
        <w:ind w:left="0" w:leftChars="0" w:right="0" w:rightChars="0" w:firstLine="880" w:firstLineChars="200"/>
        <w:jc w:val="center"/>
        <w:rPr>
          <w:rFonts w:hint="eastAsia" w:ascii="仿宋" w:hAnsi="仿宋" w:eastAsia="仿宋" w:cs="仿宋"/>
          <w:b w:val="0"/>
          <w:bCs w:val="0"/>
          <w:color w:val="auto"/>
          <w:sz w:val="44"/>
        </w:rPr>
      </w:pPr>
    </w:p>
    <w:p>
      <w:pPr>
        <w:pageBreakBefore w:val="0"/>
        <w:kinsoku/>
        <w:wordWrap/>
        <w:overflowPunct/>
        <w:topLinePunct w:val="0"/>
        <w:bidi w:val="0"/>
        <w:spacing w:beforeAutospacing="0" w:afterAutospacing="0" w:line="360" w:lineRule="auto"/>
        <w:ind w:left="0" w:leftChars="0" w:right="0" w:rightChars="0" w:firstLine="880" w:firstLineChars="200"/>
        <w:jc w:val="center"/>
        <w:rPr>
          <w:rFonts w:hint="eastAsia" w:ascii="仿宋" w:hAnsi="仿宋" w:eastAsia="仿宋" w:cs="仿宋"/>
          <w:b w:val="0"/>
          <w:bCs w:val="0"/>
          <w:color w:val="auto"/>
          <w:sz w:val="44"/>
        </w:rPr>
      </w:pPr>
      <w:r>
        <w:rPr>
          <w:rFonts w:hint="eastAsia" w:ascii="仿宋" w:hAnsi="仿宋" w:eastAsia="仿宋" w:cs="仿宋"/>
          <w:b w:val="0"/>
          <w:bCs w:val="0"/>
          <w:color w:val="auto"/>
          <w:sz w:val="44"/>
        </w:rPr>
        <w:t>目      录</w:t>
      </w:r>
    </w:p>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sdt>
      <w:sdtPr>
        <w:rPr>
          <w:rFonts w:hint="eastAsia" w:ascii="仿宋" w:hAnsi="仿宋" w:eastAsia="仿宋" w:cs="仿宋"/>
          <w:color w:val="auto"/>
          <w:kern w:val="2"/>
          <w:sz w:val="21"/>
          <w:szCs w:val="24"/>
          <w:lang w:val="en-US" w:eastAsia="zh-CN" w:bidi="ar-SA"/>
        </w:rPr>
        <w:id w:val="147464432"/>
        <w:docPartObj>
          <w:docPartGallery w:val="Table of Contents"/>
          <w:docPartUnique/>
        </w:docPartObj>
      </w:sdtPr>
      <w:sdtEndPr>
        <w:rPr>
          <w:rFonts w:hint="eastAsia" w:ascii="仿宋" w:hAnsi="仿宋" w:eastAsia="仿宋" w:cs="仿宋"/>
          <w:color w:val="auto"/>
          <w:kern w:val="2"/>
          <w:sz w:val="20"/>
          <w:szCs w:val="20"/>
          <w:lang w:val="en-US" w:eastAsia="zh-CN" w:bidi="ar-SA"/>
        </w:rPr>
      </w:sdtEndPr>
      <w:sdtContent>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bookmarkStart w:id="0" w:name="_Toc11191_WPSOffice_Type1"/>
        </w:p>
        <w:p>
          <w:pPr>
            <w:pStyle w:val="17"/>
            <w:pageBreakBefore w:val="0"/>
            <w:tabs>
              <w:tab w:val="right" w:leader="dot" w:pos="8730"/>
            </w:tabs>
            <w:kinsoku/>
            <w:wordWrap/>
            <w:overflowPunct/>
            <w:topLinePunct w:val="0"/>
            <w:bidi w:val="0"/>
            <w:spacing w:beforeAutospacing="0" w:afterAutospacing="0" w:line="360" w:lineRule="auto"/>
            <w:ind w:left="0" w:leftChars="0" w:right="0" w:righ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_Toc13360_WPSOffice_Level1 </w:instrText>
          </w:r>
          <w:r>
            <w:rPr>
              <w:rFonts w:hint="eastAsia" w:ascii="仿宋" w:hAnsi="仿宋" w:eastAsia="仿宋" w:cs="仿宋"/>
              <w:color w:val="auto"/>
              <w:sz w:val="32"/>
              <w:szCs w:val="32"/>
            </w:rPr>
            <w:fldChar w:fldCharType="separate"/>
          </w:r>
          <w:sdt>
            <w:sdtPr>
              <w:rPr>
                <w:rFonts w:hint="eastAsia" w:ascii="仿宋" w:hAnsi="仿宋" w:eastAsia="仿宋" w:cs="仿宋"/>
                <w:color w:val="auto"/>
                <w:kern w:val="2"/>
                <w:sz w:val="32"/>
                <w:szCs w:val="32"/>
                <w:lang w:val="en-US" w:eastAsia="zh-CN" w:bidi="ar-SA"/>
              </w:rPr>
              <w:id w:val="147464432"/>
              <w:placeholder>
                <w:docPart w:val="{29e5efb2-3a40-473a-8f13-a94b6767f7aa}"/>
              </w:placeholder>
            </w:sdtPr>
            <w:sdtEndPr>
              <w:rPr>
                <w:rFonts w:hint="eastAsia" w:ascii="仿宋" w:hAnsi="仿宋" w:eastAsia="仿宋" w:cs="仿宋"/>
                <w:color w:val="auto"/>
                <w:kern w:val="2"/>
                <w:sz w:val="32"/>
                <w:szCs w:val="32"/>
                <w:lang w:val="en-US" w:eastAsia="zh-CN" w:bidi="ar-SA"/>
              </w:rPr>
            </w:sdtEndPr>
            <w:sdtContent>
              <w:r>
                <w:rPr>
                  <w:rFonts w:hint="eastAsia" w:ascii="仿宋" w:hAnsi="仿宋" w:eastAsia="仿宋" w:cs="仿宋"/>
                  <w:color w:val="auto"/>
                  <w:sz w:val="32"/>
                  <w:szCs w:val="32"/>
                </w:rPr>
                <w:t>第一章 招标公告</w:t>
              </w:r>
            </w:sdtContent>
          </w:sdt>
          <w:r>
            <w:rPr>
              <w:rFonts w:hint="eastAsia" w:ascii="仿宋" w:hAnsi="仿宋" w:eastAsia="仿宋" w:cs="仿宋"/>
              <w:color w:val="auto"/>
              <w:sz w:val="32"/>
              <w:szCs w:val="32"/>
            </w:rPr>
            <w:tab/>
          </w:r>
          <w:bookmarkStart w:id="1" w:name="_Toc13360_WPSOffice_Level1Page"/>
          <w:r>
            <w:rPr>
              <w:rFonts w:hint="eastAsia" w:ascii="仿宋" w:hAnsi="仿宋" w:eastAsia="仿宋" w:cs="仿宋"/>
              <w:color w:val="auto"/>
              <w:sz w:val="32"/>
              <w:szCs w:val="32"/>
            </w:rPr>
            <w:t>3</w:t>
          </w:r>
          <w:bookmarkEnd w:id="1"/>
          <w:r>
            <w:rPr>
              <w:rFonts w:hint="eastAsia" w:ascii="仿宋" w:hAnsi="仿宋" w:eastAsia="仿宋" w:cs="仿宋"/>
              <w:color w:val="auto"/>
              <w:sz w:val="32"/>
              <w:szCs w:val="32"/>
            </w:rPr>
            <w:fldChar w:fldCharType="end"/>
          </w:r>
        </w:p>
        <w:p>
          <w:pPr>
            <w:pStyle w:val="17"/>
            <w:pageBreakBefore w:val="0"/>
            <w:tabs>
              <w:tab w:val="right" w:leader="dot" w:pos="8730"/>
            </w:tabs>
            <w:kinsoku/>
            <w:wordWrap/>
            <w:overflowPunct/>
            <w:topLinePunct w:val="0"/>
            <w:bidi w:val="0"/>
            <w:spacing w:beforeAutospacing="0" w:afterAutospacing="0" w:line="360" w:lineRule="auto"/>
            <w:ind w:left="0" w:leftChars="0" w:right="0" w:righ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_Toc11191_WPSOffice_Level1 </w:instrText>
          </w:r>
          <w:r>
            <w:rPr>
              <w:rFonts w:hint="eastAsia" w:ascii="仿宋" w:hAnsi="仿宋" w:eastAsia="仿宋" w:cs="仿宋"/>
              <w:color w:val="auto"/>
              <w:sz w:val="32"/>
              <w:szCs w:val="32"/>
            </w:rPr>
            <w:fldChar w:fldCharType="separate"/>
          </w:r>
          <w:sdt>
            <w:sdtPr>
              <w:rPr>
                <w:rFonts w:hint="eastAsia" w:ascii="仿宋" w:hAnsi="仿宋" w:eastAsia="仿宋" w:cs="仿宋"/>
                <w:color w:val="auto"/>
                <w:kern w:val="2"/>
                <w:sz w:val="32"/>
                <w:szCs w:val="32"/>
                <w:lang w:val="en-US" w:eastAsia="zh-CN" w:bidi="ar-SA"/>
              </w:rPr>
              <w:id w:val="147464432"/>
              <w:placeholder>
                <w:docPart w:val="{aa60e3b2-a5c6-418e-aad4-2ac21bd40ac9}"/>
              </w:placeholder>
            </w:sdtPr>
            <w:sdtEndPr>
              <w:rPr>
                <w:rFonts w:hint="eastAsia" w:ascii="仿宋" w:hAnsi="仿宋" w:eastAsia="仿宋" w:cs="仿宋"/>
                <w:color w:val="auto"/>
                <w:kern w:val="2"/>
                <w:sz w:val="32"/>
                <w:szCs w:val="32"/>
                <w:lang w:val="en-US" w:eastAsia="zh-CN" w:bidi="ar-SA"/>
              </w:rPr>
            </w:sdtEndPr>
            <w:sdtContent>
              <w:r>
                <w:rPr>
                  <w:rFonts w:hint="eastAsia" w:ascii="仿宋" w:hAnsi="仿宋" w:eastAsia="仿宋" w:cs="仿宋"/>
                  <w:color w:val="auto"/>
                  <w:sz w:val="32"/>
                  <w:szCs w:val="32"/>
                </w:rPr>
                <w:t>第二章 投标人须知</w:t>
              </w:r>
            </w:sdtContent>
          </w:sdt>
          <w:r>
            <w:rPr>
              <w:rFonts w:hint="eastAsia" w:ascii="仿宋" w:hAnsi="仿宋" w:eastAsia="仿宋" w:cs="仿宋"/>
              <w:color w:val="auto"/>
              <w:sz w:val="32"/>
              <w:szCs w:val="32"/>
            </w:rPr>
            <w:tab/>
          </w:r>
          <w:bookmarkStart w:id="2" w:name="_Toc11191_WPSOffice_Level1Page"/>
          <w:r>
            <w:rPr>
              <w:rFonts w:hint="eastAsia" w:ascii="仿宋" w:hAnsi="仿宋" w:eastAsia="仿宋" w:cs="仿宋"/>
              <w:color w:val="auto"/>
              <w:sz w:val="32"/>
              <w:szCs w:val="32"/>
            </w:rPr>
            <w:t>5</w:t>
          </w:r>
          <w:bookmarkEnd w:id="2"/>
          <w:r>
            <w:rPr>
              <w:rFonts w:hint="eastAsia" w:ascii="仿宋" w:hAnsi="仿宋" w:eastAsia="仿宋" w:cs="仿宋"/>
              <w:color w:val="auto"/>
              <w:sz w:val="32"/>
              <w:szCs w:val="32"/>
            </w:rPr>
            <w:fldChar w:fldCharType="end"/>
          </w:r>
        </w:p>
        <w:p>
          <w:pPr>
            <w:pStyle w:val="17"/>
            <w:pageBreakBefore w:val="0"/>
            <w:tabs>
              <w:tab w:val="right" w:leader="dot" w:pos="8730"/>
            </w:tabs>
            <w:kinsoku/>
            <w:wordWrap/>
            <w:overflowPunct/>
            <w:topLinePunct w:val="0"/>
            <w:bidi w:val="0"/>
            <w:spacing w:beforeAutospacing="0" w:afterAutospacing="0" w:line="360" w:lineRule="auto"/>
            <w:ind w:left="0" w:leftChars="0" w:right="0" w:righ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_Toc30675_WPSOffice_Level1 </w:instrText>
          </w:r>
          <w:r>
            <w:rPr>
              <w:rFonts w:hint="eastAsia" w:ascii="仿宋" w:hAnsi="仿宋" w:eastAsia="仿宋" w:cs="仿宋"/>
              <w:color w:val="auto"/>
              <w:sz w:val="32"/>
              <w:szCs w:val="32"/>
            </w:rPr>
            <w:fldChar w:fldCharType="separate"/>
          </w:r>
          <w:sdt>
            <w:sdtPr>
              <w:rPr>
                <w:rFonts w:hint="eastAsia" w:ascii="仿宋" w:hAnsi="仿宋" w:eastAsia="仿宋" w:cs="仿宋"/>
                <w:color w:val="auto"/>
                <w:kern w:val="2"/>
                <w:sz w:val="32"/>
                <w:szCs w:val="32"/>
                <w:lang w:val="en-US" w:eastAsia="zh-CN" w:bidi="ar-SA"/>
              </w:rPr>
              <w:id w:val="147464432"/>
              <w:placeholder>
                <w:docPart w:val="{d53dbb16-8059-4d94-941b-44ca7fab3451}"/>
              </w:placeholder>
            </w:sdtPr>
            <w:sdtEndPr>
              <w:rPr>
                <w:rFonts w:hint="eastAsia" w:ascii="仿宋" w:hAnsi="仿宋" w:eastAsia="仿宋" w:cs="仿宋"/>
                <w:color w:val="auto"/>
                <w:kern w:val="2"/>
                <w:sz w:val="32"/>
                <w:szCs w:val="32"/>
                <w:lang w:val="en-US" w:eastAsia="zh-CN" w:bidi="ar-SA"/>
              </w:rPr>
            </w:sdtEndPr>
            <w:sdtContent>
              <w:r>
                <w:rPr>
                  <w:rFonts w:hint="eastAsia" w:ascii="仿宋" w:hAnsi="仿宋" w:eastAsia="仿宋" w:cs="仿宋"/>
                  <w:color w:val="auto"/>
                  <w:sz w:val="32"/>
                  <w:szCs w:val="32"/>
                </w:rPr>
                <w:t>第三章 项目相关情况说明及要求</w:t>
              </w:r>
            </w:sdtContent>
          </w:sdt>
          <w:r>
            <w:rPr>
              <w:rFonts w:hint="eastAsia" w:ascii="仿宋" w:hAnsi="仿宋" w:eastAsia="仿宋" w:cs="仿宋"/>
              <w:color w:val="auto"/>
              <w:sz w:val="32"/>
              <w:szCs w:val="32"/>
            </w:rPr>
            <w:tab/>
          </w:r>
          <w:bookmarkStart w:id="3" w:name="_Toc30675_WPSOffice_Level1Page"/>
          <w:r>
            <w:rPr>
              <w:rFonts w:hint="eastAsia" w:ascii="仿宋" w:hAnsi="仿宋" w:eastAsia="仿宋" w:cs="仿宋"/>
              <w:color w:val="auto"/>
              <w:sz w:val="32"/>
              <w:szCs w:val="32"/>
            </w:rPr>
            <w:t>1</w:t>
          </w:r>
          <w:bookmarkEnd w:id="3"/>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fldChar w:fldCharType="end"/>
          </w:r>
        </w:p>
        <w:p>
          <w:pPr>
            <w:pStyle w:val="17"/>
            <w:pageBreakBefore w:val="0"/>
            <w:tabs>
              <w:tab w:val="right" w:leader="dot" w:pos="8730"/>
            </w:tabs>
            <w:kinsoku/>
            <w:wordWrap/>
            <w:overflowPunct/>
            <w:topLinePunct w:val="0"/>
            <w:bidi w:val="0"/>
            <w:spacing w:beforeAutospacing="0" w:afterAutospacing="0" w:line="360" w:lineRule="auto"/>
            <w:ind w:left="0" w:leftChars="0" w:right="0" w:righ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_Toc10484_WPSOffice_Level1 </w:instrText>
          </w:r>
          <w:r>
            <w:rPr>
              <w:rFonts w:hint="eastAsia" w:ascii="仿宋" w:hAnsi="仿宋" w:eastAsia="仿宋" w:cs="仿宋"/>
              <w:color w:val="auto"/>
              <w:sz w:val="32"/>
              <w:szCs w:val="32"/>
            </w:rPr>
            <w:fldChar w:fldCharType="separate"/>
          </w:r>
          <w:sdt>
            <w:sdtPr>
              <w:rPr>
                <w:rFonts w:hint="eastAsia" w:ascii="仿宋" w:hAnsi="仿宋" w:eastAsia="仿宋" w:cs="仿宋"/>
                <w:color w:val="auto"/>
                <w:kern w:val="2"/>
                <w:sz w:val="32"/>
                <w:szCs w:val="32"/>
                <w:lang w:val="en-US" w:eastAsia="zh-CN" w:bidi="ar-SA"/>
              </w:rPr>
              <w:id w:val="147464432"/>
              <w:placeholder>
                <w:docPart w:val="{e325c8db-9853-496c-bf7e-84385e7276d2}"/>
              </w:placeholder>
            </w:sdtPr>
            <w:sdtEndPr>
              <w:rPr>
                <w:rFonts w:hint="eastAsia" w:ascii="仿宋" w:hAnsi="仿宋" w:eastAsia="仿宋" w:cs="仿宋"/>
                <w:color w:val="auto"/>
                <w:kern w:val="2"/>
                <w:sz w:val="32"/>
                <w:szCs w:val="32"/>
                <w:lang w:val="en-US" w:eastAsia="zh-CN" w:bidi="ar-SA"/>
              </w:rPr>
            </w:sdtEndPr>
            <w:sdtContent>
              <w:r>
                <w:rPr>
                  <w:rFonts w:hint="eastAsia" w:ascii="仿宋" w:hAnsi="仿宋" w:eastAsia="仿宋" w:cs="仿宋"/>
                  <w:color w:val="auto"/>
                  <w:sz w:val="32"/>
                  <w:szCs w:val="32"/>
                </w:rPr>
                <w:t>第四章 合同格式</w:t>
              </w:r>
            </w:sdtContent>
          </w:sdt>
          <w:r>
            <w:rPr>
              <w:rFonts w:hint="eastAsia" w:ascii="仿宋" w:hAnsi="仿宋" w:eastAsia="仿宋" w:cs="仿宋"/>
              <w:color w:val="auto"/>
              <w:sz w:val="32"/>
              <w:szCs w:val="32"/>
            </w:rPr>
            <w:tab/>
          </w:r>
          <w:bookmarkStart w:id="4" w:name="_Toc10484_WPSOffice_Level1Page"/>
          <w:r>
            <w:rPr>
              <w:rFonts w:hint="eastAsia" w:ascii="仿宋" w:hAnsi="仿宋" w:eastAsia="仿宋" w:cs="仿宋"/>
              <w:color w:val="auto"/>
              <w:sz w:val="32"/>
              <w:szCs w:val="32"/>
            </w:rPr>
            <w:t>2</w:t>
          </w:r>
          <w:bookmarkEnd w:id="4"/>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fldChar w:fldCharType="end"/>
          </w:r>
        </w:p>
        <w:p>
          <w:pPr>
            <w:pStyle w:val="17"/>
            <w:pageBreakBefore w:val="0"/>
            <w:tabs>
              <w:tab w:val="right" w:leader="dot" w:pos="8730"/>
            </w:tabs>
            <w:kinsoku/>
            <w:wordWrap/>
            <w:overflowPunct/>
            <w:topLinePunct w:val="0"/>
            <w:bidi w:val="0"/>
            <w:spacing w:beforeAutospacing="0" w:afterAutospacing="0" w:line="360" w:lineRule="auto"/>
            <w:ind w:left="0" w:leftChars="0" w:right="0" w:righ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_Toc30246_WPSOffice_Level1 </w:instrText>
          </w:r>
          <w:r>
            <w:rPr>
              <w:rFonts w:hint="eastAsia" w:ascii="仿宋" w:hAnsi="仿宋" w:eastAsia="仿宋" w:cs="仿宋"/>
              <w:color w:val="auto"/>
              <w:sz w:val="32"/>
              <w:szCs w:val="32"/>
            </w:rPr>
            <w:fldChar w:fldCharType="separate"/>
          </w:r>
          <w:sdt>
            <w:sdtPr>
              <w:rPr>
                <w:rFonts w:hint="eastAsia" w:ascii="仿宋" w:hAnsi="仿宋" w:eastAsia="仿宋" w:cs="仿宋"/>
                <w:color w:val="auto"/>
                <w:kern w:val="2"/>
                <w:sz w:val="32"/>
                <w:szCs w:val="32"/>
                <w:lang w:val="en-US" w:eastAsia="zh-CN" w:bidi="ar-SA"/>
              </w:rPr>
              <w:id w:val="147464432"/>
              <w:placeholder>
                <w:docPart w:val="{3fbe8fa2-894f-4d50-b3b8-dec86086189e}"/>
              </w:placeholder>
            </w:sdtPr>
            <w:sdtEndPr>
              <w:rPr>
                <w:rFonts w:hint="eastAsia" w:ascii="仿宋" w:hAnsi="仿宋" w:eastAsia="仿宋" w:cs="仿宋"/>
                <w:color w:val="auto"/>
                <w:kern w:val="2"/>
                <w:sz w:val="32"/>
                <w:szCs w:val="32"/>
                <w:lang w:val="en-US" w:eastAsia="zh-CN" w:bidi="ar-SA"/>
              </w:rPr>
            </w:sdtEndPr>
            <w:sdtContent>
              <w:r>
                <w:rPr>
                  <w:rFonts w:hint="eastAsia" w:ascii="仿宋" w:hAnsi="仿宋" w:eastAsia="仿宋" w:cs="仿宋"/>
                  <w:color w:val="auto"/>
                  <w:sz w:val="32"/>
                  <w:szCs w:val="32"/>
                </w:rPr>
                <w:t>第五章 投标文件格式</w:t>
              </w:r>
            </w:sdtContent>
          </w:sdt>
          <w:r>
            <w:rPr>
              <w:rFonts w:hint="eastAsia" w:ascii="仿宋" w:hAnsi="仿宋" w:eastAsia="仿宋" w:cs="仿宋"/>
              <w:color w:val="auto"/>
              <w:sz w:val="32"/>
              <w:szCs w:val="32"/>
            </w:rPr>
            <w:tab/>
          </w:r>
          <w:bookmarkStart w:id="5" w:name="_Toc30246_WPSOffice_Level1Page"/>
          <w:r>
            <w:rPr>
              <w:rFonts w:hint="eastAsia" w:ascii="仿宋" w:hAnsi="仿宋" w:eastAsia="仿宋" w:cs="仿宋"/>
              <w:color w:val="auto"/>
              <w:sz w:val="32"/>
              <w:szCs w:val="32"/>
            </w:rPr>
            <w:t>2</w:t>
          </w:r>
          <w:bookmarkEnd w:id="5"/>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fldChar w:fldCharType="end"/>
          </w:r>
        </w:p>
        <w:p>
          <w:pPr>
            <w:pStyle w:val="17"/>
            <w:pageBreakBefore w:val="0"/>
            <w:tabs>
              <w:tab w:val="right" w:leader="dot" w:pos="8730"/>
            </w:tabs>
            <w:kinsoku/>
            <w:wordWrap/>
            <w:overflowPunct/>
            <w:topLinePunct w:val="0"/>
            <w:bidi w:val="0"/>
            <w:spacing w:beforeAutospacing="0" w:afterAutospacing="0" w:line="360" w:lineRule="auto"/>
            <w:ind w:left="0" w:leftChars="0" w:right="0" w:righ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_Toc18943_WPSOffice_Level1 </w:instrText>
          </w:r>
          <w:r>
            <w:rPr>
              <w:rFonts w:hint="eastAsia" w:ascii="仿宋" w:hAnsi="仿宋" w:eastAsia="仿宋" w:cs="仿宋"/>
              <w:color w:val="auto"/>
              <w:sz w:val="32"/>
              <w:szCs w:val="32"/>
            </w:rPr>
            <w:fldChar w:fldCharType="separate"/>
          </w:r>
          <w:sdt>
            <w:sdtPr>
              <w:rPr>
                <w:rFonts w:hint="eastAsia" w:ascii="仿宋" w:hAnsi="仿宋" w:eastAsia="仿宋" w:cs="仿宋"/>
                <w:color w:val="auto"/>
                <w:kern w:val="2"/>
                <w:sz w:val="32"/>
                <w:szCs w:val="32"/>
                <w:lang w:val="en-US" w:eastAsia="zh-CN" w:bidi="ar-SA"/>
              </w:rPr>
              <w:id w:val="147464432"/>
              <w:placeholder>
                <w:docPart w:val="{56ee07e3-fb95-48f7-953e-1911a6d3da0b}"/>
              </w:placeholder>
            </w:sdtPr>
            <w:sdtEndPr>
              <w:rPr>
                <w:rFonts w:hint="eastAsia" w:ascii="仿宋" w:hAnsi="仿宋" w:eastAsia="仿宋" w:cs="仿宋"/>
                <w:color w:val="auto"/>
                <w:kern w:val="2"/>
                <w:sz w:val="32"/>
                <w:szCs w:val="32"/>
                <w:lang w:val="en-US" w:eastAsia="zh-CN" w:bidi="ar-SA"/>
              </w:rPr>
            </w:sdtEndPr>
            <w:sdtContent>
              <w:r>
                <w:rPr>
                  <w:rFonts w:hint="eastAsia" w:ascii="仿宋" w:hAnsi="仿宋" w:eastAsia="仿宋" w:cs="仿宋"/>
                  <w:color w:val="auto"/>
                  <w:sz w:val="32"/>
                  <w:szCs w:val="32"/>
                </w:rPr>
                <w:t>第六章 评标方法及标准</w:t>
              </w:r>
            </w:sdtContent>
          </w:sdt>
          <w:r>
            <w:rPr>
              <w:rFonts w:hint="eastAsia" w:ascii="仿宋" w:hAnsi="仿宋" w:eastAsia="仿宋" w:cs="仿宋"/>
              <w:color w:val="auto"/>
              <w:sz w:val="32"/>
              <w:szCs w:val="32"/>
            </w:rPr>
            <w:tab/>
          </w:r>
          <w:bookmarkStart w:id="6" w:name="_Toc18943_WPSOffice_Level1Page"/>
          <w:r>
            <w:rPr>
              <w:rFonts w:hint="eastAsia" w:ascii="仿宋" w:hAnsi="仿宋" w:eastAsia="仿宋" w:cs="仿宋"/>
              <w:color w:val="auto"/>
              <w:sz w:val="32"/>
              <w:szCs w:val="32"/>
            </w:rPr>
            <w:t>4</w:t>
          </w:r>
          <w:bookmarkEnd w:id="6"/>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fldChar w:fldCharType="end"/>
          </w:r>
        </w:p>
        <w:bookmarkEnd w:id="0"/>
        <w:p>
          <w:pPr>
            <w:pStyle w:val="17"/>
            <w:pageBreakBefore w:val="0"/>
            <w:tabs>
              <w:tab w:val="right" w:leader="dot" w:pos="8730"/>
            </w:tabs>
            <w:kinsoku/>
            <w:wordWrap/>
            <w:overflowPunct/>
            <w:topLinePunct w:val="0"/>
            <w:bidi w:val="0"/>
            <w:spacing w:beforeAutospacing="0" w:afterAutospacing="0" w:line="360" w:lineRule="auto"/>
            <w:ind w:left="0" w:leftChars="0" w:right="0" w:rightChars="0" w:firstLine="400" w:firstLineChars="200"/>
            <w:rPr>
              <w:rFonts w:hint="eastAsia" w:ascii="仿宋" w:hAnsi="仿宋" w:eastAsia="仿宋" w:cs="仿宋"/>
              <w:color w:val="auto"/>
            </w:rPr>
          </w:pPr>
        </w:p>
      </w:sdtContent>
    </w:sdt>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z w:val="21"/>
        </w:rPr>
      </w:pPr>
    </w:p>
    <w:p>
      <w:pPr>
        <w:pageBreakBefore w:val="0"/>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r>
        <w:rPr>
          <w:rFonts w:hint="eastAsia" w:ascii="仿宋" w:hAnsi="仿宋" w:eastAsia="仿宋" w:cs="仿宋"/>
          <w:b w:val="0"/>
          <w:bCs w:val="0"/>
          <w:color w:val="auto"/>
          <w:kern w:val="44"/>
          <w:szCs w:val="44"/>
          <w:lang w:val="en-US" w:eastAsia="zh-CN"/>
        </w:rPr>
        <w:br w:type="page"/>
      </w:r>
    </w:p>
    <w:p>
      <w:pPr>
        <w:pageBreakBefore w:val="0"/>
        <w:kinsoku/>
        <w:wordWrap/>
        <w:overflowPunct/>
        <w:topLinePunct w:val="0"/>
        <w:bidi w:val="0"/>
        <w:spacing w:beforeAutospacing="0" w:afterAutospacing="0" w:line="360" w:lineRule="auto"/>
        <w:ind w:left="0" w:leftChars="0" w:right="0" w:rightChars="0" w:firstLine="880" w:firstLineChars="200"/>
        <w:jc w:val="center"/>
        <w:rPr>
          <w:rFonts w:hint="eastAsia" w:ascii="仿宋" w:hAnsi="仿宋" w:eastAsia="仿宋" w:cs="仿宋"/>
          <w:b w:val="0"/>
          <w:bCs w:val="0"/>
          <w:color w:val="auto"/>
          <w:kern w:val="44"/>
          <w:sz w:val="44"/>
          <w:szCs w:val="44"/>
          <w:lang w:val="en-US" w:eastAsia="zh-CN"/>
        </w:rPr>
      </w:pPr>
      <w:r>
        <w:rPr>
          <w:rFonts w:hint="eastAsia" w:ascii="仿宋" w:hAnsi="仿宋" w:eastAsia="仿宋" w:cs="仿宋"/>
          <w:b w:val="0"/>
          <w:bCs w:val="0"/>
          <w:color w:val="auto"/>
          <w:kern w:val="44"/>
          <w:sz w:val="44"/>
          <w:szCs w:val="44"/>
          <w:lang w:val="en-US" w:eastAsia="zh-CN"/>
        </w:rPr>
        <w:t xml:space="preserve"> </w:t>
      </w:r>
      <w:bookmarkStart w:id="7" w:name="_Toc13360_WPSOffice_Level1"/>
      <w:r>
        <w:rPr>
          <w:rFonts w:hint="eastAsia" w:ascii="仿宋" w:hAnsi="仿宋" w:eastAsia="仿宋" w:cs="仿宋"/>
          <w:b w:val="0"/>
          <w:bCs w:val="0"/>
          <w:color w:val="auto"/>
          <w:kern w:val="44"/>
          <w:sz w:val="44"/>
          <w:szCs w:val="44"/>
          <w:lang w:val="en-US" w:eastAsia="zh-CN"/>
        </w:rPr>
        <w:t>第一章 招标公告</w:t>
      </w:r>
      <w:bookmarkEnd w:id="7"/>
    </w:p>
    <w:p>
      <w:pPr>
        <w:pageBreakBefore w:val="0"/>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p>
    <w:p>
      <w:pPr>
        <w:pageBreakBefore w:val="0"/>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湖南清华工程管理有限公司受桃源县中医医院的委托，对其桃源县中医医院食堂、超市承包经营权项目进行国内公开招标，现欢迎对此项目感兴趣的合格投标人参加密封投标。</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1. 招标项目</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1.1项目名称：桃源县中医医院食堂、超市承包经营权项目</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1.2项目地点：桃源县中医医院内</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1.3经营期限：5年(从签订承包合同之日起）</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1.4招标范围：桃源县中医医院食堂、超市承包经营权</w:t>
      </w:r>
    </w:p>
    <w:p>
      <w:pPr>
        <w:pageBreakBefore w:val="0"/>
        <w:kinsoku/>
        <w:wordWrap/>
        <w:overflowPunct/>
        <w:topLinePunct w:val="0"/>
        <w:bidi w:val="0"/>
        <w:spacing w:beforeAutospacing="0" w:afterAutospacing="0" w:line="360" w:lineRule="auto"/>
        <w:ind w:left="0" w:leftChars="0" w:right="0" w:rightChars="0" w:firstLine="480" w:firstLineChars="200"/>
        <w:jc w:val="both"/>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44"/>
          <w:sz w:val="24"/>
          <w:szCs w:val="24"/>
          <w:lang w:val="en-US" w:eastAsia="zh-CN"/>
        </w:rPr>
        <w:t>1.5招标编号：CDQH2021-CG-006</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2.投标人资格要求</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2.1投标人是在中国境内办理了工商注册的能够独立承担民事责任的独立法人；投标人营业执照有效；</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2.2特定资格条件：投标人须具有效期内的食品监督部门颁发的《食品经营许可证》；</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2.3投标人须提供近3年内无任何食品安全、消防安全、罢餐及其他较大责任事故等不良记录的书面声明；</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2.4联合体投标要求：本次采购不接受联合体投标。</w:t>
      </w: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kern w:val="44"/>
          <w:sz w:val="24"/>
          <w:szCs w:val="24"/>
          <w:lang w:val="en-US" w:eastAsia="zh-CN" w:bidi="ar-SA"/>
        </w:rPr>
      </w:pPr>
      <w:r>
        <w:rPr>
          <w:rFonts w:hint="eastAsia" w:ascii="仿宋" w:hAnsi="仿宋" w:eastAsia="仿宋" w:cs="仿宋"/>
          <w:b w:val="0"/>
          <w:bCs w:val="0"/>
          <w:color w:val="auto"/>
          <w:kern w:val="44"/>
          <w:sz w:val="24"/>
          <w:szCs w:val="24"/>
          <w:lang w:val="en-US" w:eastAsia="zh-CN" w:bidi="ar-SA"/>
        </w:rPr>
        <w:t>3.投标人必须响应的条件</w:t>
      </w: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kern w:val="44"/>
          <w:sz w:val="24"/>
          <w:szCs w:val="24"/>
          <w:lang w:val="en-US" w:eastAsia="zh-CN" w:bidi="ar-SA"/>
        </w:rPr>
      </w:pPr>
      <w:r>
        <w:rPr>
          <w:rFonts w:hint="eastAsia" w:ascii="仿宋" w:hAnsi="仿宋" w:eastAsia="仿宋" w:cs="仿宋"/>
          <w:b w:val="0"/>
          <w:bCs w:val="0"/>
          <w:color w:val="auto"/>
          <w:kern w:val="44"/>
          <w:sz w:val="24"/>
          <w:szCs w:val="24"/>
          <w:lang w:val="en-US" w:eastAsia="zh-CN" w:bidi="ar-SA"/>
        </w:rPr>
        <w:t xml:space="preserve">  中标方承诺中标通知书发出一个月内与桃源县中医医院签订承包合同，自合同签订日起30天（自然日）内必须正常运营，否则自动终止合同。</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4.招标文件的获取</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 xml:space="preserve">    4.1获取时间：2021年10月12日起至2021年10月18日，每天9:00～12:00,14:30～17:00(北京时间，节假日休息)逾期不予办理。</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4.2获取方式：由法定代表人或其委托代理人携带以下资料原件</w:t>
      </w:r>
      <w:r>
        <w:rPr>
          <w:rFonts w:hint="eastAsia" w:ascii="仿宋" w:hAnsi="仿宋" w:eastAsia="仿宋" w:cs="仿宋"/>
          <w:b w:val="0"/>
          <w:bCs w:val="0"/>
          <w:color w:val="auto"/>
          <w:kern w:val="44"/>
          <w:sz w:val="24"/>
          <w:szCs w:val="24"/>
          <w:u w:val="none"/>
          <w:lang w:val="en-US" w:eastAsia="zh-CN"/>
        </w:rPr>
        <w:t>（备复印件两套）：</w:t>
      </w:r>
      <w:r>
        <w:rPr>
          <w:rFonts w:hint="eastAsia" w:ascii="仿宋" w:hAnsi="仿宋" w:eastAsia="仿宋" w:cs="仿宋"/>
          <w:b w:val="0"/>
          <w:bCs w:val="0"/>
          <w:color w:val="auto"/>
          <w:kern w:val="44"/>
          <w:sz w:val="24"/>
          <w:szCs w:val="24"/>
          <w:lang w:val="en-US" w:eastAsia="zh-CN"/>
        </w:rPr>
        <w:t>①法定代表人资格证明和法定代表人授权委托书及本人身份证（第二代身份证） ②营业执照副本 ③餐饮服务业经营许可证，至湖南清华工程管理有限公司（常德市武陵区穿紫河街道办事处康桥社区朝阳路630号）报名获取招标文件，逾期不予办理。</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4.3招标文件售价：人民币400元/套，过期不售，售后不退。</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4.4澄清更正采用“书面澄清更正”方式。采购代理机构对招标文件的澄清更正均会在《桃源县中医医院官网》（http://www.tyxzyyy.cn/）上发布，请投标人自行留意。</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5.投标文件的递交</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 xml:space="preserve">  5.1投标文件递交截止时间（同开标时间）：2021年11月1日 14时 30 分；</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u w:val="single"/>
          <w:lang w:val="en-US" w:eastAsia="zh-CN"/>
        </w:rPr>
      </w:pPr>
      <w:r>
        <w:rPr>
          <w:rFonts w:hint="eastAsia" w:ascii="仿宋" w:hAnsi="仿宋" w:eastAsia="仿宋" w:cs="仿宋"/>
          <w:b w:val="0"/>
          <w:bCs w:val="0"/>
          <w:color w:val="auto"/>
          <w:kern w:val="44"/>
          <w:sz w:val="24"/>
          <w:szCs w:val="24"/>
          <w:lang w:val="en-US" w:eastAsia="zh-CN"/>
        </w:rPr>
        <w:t xml:space="preserve">  5.2</w:t>
      </w:r>
      <w:r>
        <w:rPr>
          <w:rFonts w:hint="eastAsia" w:ascii="仿宋" w:hAnsi="仿宋" w:eastAsia="仿宋" w:cs="仿宋"/>
          <w:b w:val="0"/>
          <w:bCs w:val="0"/>
          <w:color w:val="auto"/>
          <w:kern w:val="44"/>
          <w:sz w:val="24"/>
          <w:szCs w:val="24"/>
          <w:u w:val="none"/>
          <w:lang w:val="en-US" w:eastAsia="zh-CN"/>
        </w:rPr>
        <w:t>投标文件递交地点（同开标地点）：桃源县中医医院6楼会议室；</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 xml:space="preserve">  5.3逾期送达的或者未送达指定地点的投标文件，招标人不予受理；</w:t>
      </w:r>
    </w:p>
    <w:p>
      <w:pPr>
        <w:pageBreakBefore w:val="0"/>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 xml:space="preserve">  5.4投标人不足三家时，招标人另行组织招标；</w:t>
      </w:r>
    </w:p>
    <w:p>
      <w:pPr>
        <w:pageBreakBefore w:val="0"/>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以下情况之一的投标恕不接受：①逾期收到；②未按照招标文件的要求密封；③未按招标文件要求提供足额投标保证金。</w:t>
      </w:r>
    </w:p>
    <w:p>
      <w:pPr>
        <w:pageBreakBefore w:val="0"/>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6.投标保证金</w:t>
      </w:r>
    </w:p>
    <w:p>
      <w:pPr>
        <w:pageBreakBefore w:val="0"/>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投标保证金的金额为：50000元（大写：伍万元整）备注：桃源县中医医院食堂、超市承包经营权项目保证金，由投标人基本账户转入投标保证金的托管账户。投标保证金到账截止时间为：2021年11月1日 14时30 分。投标保证金具体要求详见本项目招标文件第二章投标人须知前附表第 18 项规定。</w:t>
      </w:r>
    </w:p>
    <w:p>
      <w:pPr>
        <w:pageBreakBefore w:val="0"/>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7.行政监督</w:t>
      </w:r>
    </w:p>
    <w:p>
      <w:pPr>
        <w:pageBreakBefore w:val="0"/>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本次招标项目接受相关行政主管部门监督。</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8.联系方式：</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 xml:space="preserve">采购人：桃源县中医医院                        </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 xml:space="preserve">地  址：常德市桃源县漳江街道渔父南路14号  </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 xml:space="preserve">联系人：吴丕明                            </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 xml:space="preserve">电  话：13707423139             </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代理机构名称：湖南清华工程管理有限公司</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地  址：</w:t>
      </w:r>
      <w:r>
        <w:rPr>
          <w:rFonts w:hint="eastAsia" w:ascii="仿宋" w:hAnsi="仿宋" w:eastAsia="仿宋" w:cs="仿宋"/>
          <w:color w:val="auto"/>
          <w:sz w:val="24"/>
          <w:szCs w:val="24"/>
        </w:rPr>
        <w:t>常德市武陵区穿紫河街道办事处康桥社区朝阳路630号</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 xml:space="preserve">联系人：宋春园 </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b w:val="0"/>
          <w:bCs w:val="0"/>
          <w:color w:val="auto"/>
          <w:kern w:val="44"/>
          <w:sz w:val="24"/>
          <w:szCs w:val="24"/>
          <w:lang w:val="en-US" w:eastAsia="zh-CN"/>
        </w:rPr>
      </w:pPr>
      <w:r>
        <w:rPr>
          <w:rFonts w:hint="eastAsia" w:ascii="仿宋" w:hAnsi="仿宋" w:eastAsia="仿宋" w:cs="仿宋"/>
          <w:b w:val="0"/>
          <w:bCs w:val="0"/>
          <w:color w:val="auto"/>
          <w:kern w:val="44"/>
          <w:sz w:val="24"/>
          <w:szCs w:val="24"/>
          <w:lang w:val="en-US" w:eastAsia="zh-CN"/>
        </w:rPr>
        <w:t>电  话：18932168010</w:t>
      </w:r>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p>
    <w:p>
      <w:pPr>
        <w:pStyle w:val="3"/>
        <w:pageBreakBefore w:val="0"/>
        <w:numPr>
          <w:ilvl w:val="0"/>
          <w:numId w:val="2"/>
        </w:numPr>
        <w:kinsoku/>
        <w:wordWrap/>
        <w:overflowPunct/>
        <w:topLinePunct w:val="0"/>
        <w:bidi w:val="0"/>
        <w:spacing w:before="0" w:beforeLines="0" w:beforeAutospacing="0" w:after="0" w:afterLines="0" w:afterAutospacing="0" w:line="360" w:lineRule="auto"/>
        <w:ind w:left="0" w:leftChars="0" w:right="0" w:rightChars="0" w:firstLine="0" w:firstLineChars="0"/>
        <w:jc w:val="center"/>
        <w:rPr>
          <w:rFonts w:hint="eastAsia" w:ascii="仿宋" w:hAnsi="仿宋" w:eastAsia="仿宋" w:cs="仿宋"/>
          <w:b w:val="0"/>
          <w:bCs w:val="0"/>
          <w:color w:val="auto"/>
        </w:rPr>
      </w:pPr>
      <w:bookmarkStart w:id="8" w:name="_Toc11191_WPSOffice_Level1"/>
      <w:r>
        <w:rPr>
          <w:rFonts w:hint="eastAsia" w:ascii="仿宋" w:hAnsi="仿宋" w:eastAsia="仿宋" w:cs="仿宋"/>
          <w:b w:val="0"/>
          <w:bCs w:val="0"/>
          <w:color w:val="auto"/>
        </w:rPr>
        <w:t>投标人须知</w:t>
      </w:r>
      <w:bookmarkEnd w:id="8"/>
    </w:p>
    <w:p>
      <w:pPr>
        <w:pageBreakBefore w:val="0"/>
        <w:kinsoku/>
        <w:wordWrap/>
        <w:overflowPunct/>
        <w:topLinePunct w:val="0"/>
        <w:bidi w:val="0"/>
        <w:spacing w:beforeAutospacing="0" w:afterAutospacing="0" w:line="360" w:lineRule="auto"/>
        <w:ind w:left="0" w:leftChars="0" w:right="0" w:rightChars="0" w:firstLine="0" w:firstLineChars="0"/>
        <w:jc w:val="center"/>
        <w:rPr>
          <w:rFonts w:hint="eastAsia" w:ascii="仿宋" w:hAnsi="仿宋" w:eastAsia="仿宋" w:cs="仿宋"/>
          <w:color w:val="auto"/>
          <w:sz w:val="30"/>
          <w:szCs w:val="30"/>
        </w:rPr>
      </w:pPr>
      <w:bookmarkStart w:id="9" w:name="_Toc320114001"/>
      <w:bookmarkStart w:id="10" w:name="_Toc193115690"/>
      <w:bookmarkStart w:id="11" w:name="_Toc235592892"/>
      <w:r>
        <w:rPr>
          <w:rFonts w:hint="eastAsia" w:ascii="仿宋" w:hAnsi="仿宋" w:eastAsia="仿宋" w:cs="仿宋"/>
          <w:color w:val="auto"/>
          <w:sz w:val="30"/>
          <w:szCs w:val="30"/>
        </w:rPr>
        <w:t>投标人须知前附表</w:t>
      </w:r>
      <w:bookmarkEnd w:id="9"/>
      <w:bookmarkEnd w:id="10"/>
      <w:bookmarkEnd w:id="11"/>
    </w:p>
    <w:tbl>
      <w:tblPr>
        <w:tblStyle w:val="13"/>
        <w:tblW w:w="91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0"/>
        <w:gridCol w:w="2483"/>
        <w:gridCol w:w="58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both"/>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序号</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条款名称</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编列内容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1</w:t>
            </w:r>
          </w:p>
        </w:tc>
        <w:tc>
          <w:tcPr>
            <w:tcW w:w="2483" w:type="dxa"/>
            <w:tcBorders>
              <w:tl2br w:val="nil"/>
              <w:tr2bl w:val="nil"/>
            </w:tcBorders>
            <w:vAlign w:val="center"/>
          </w:tcPr>
          <w:p>
            <w:pPr>
              <w:pageBreakBefore w:val="0"/>
              <w:widowControl/>
              <w:kinsoku/>
              <w:wordWrap/>
              <w:overflowPunct/>
              <w:topLinePunct w:val="0"/>
              <w:bidi w:val="0"/>
              <w:snapToGrid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招标人</w:t>
            </w:r>
          </w:p>
        </w:tc>
        <w:tc>
          <w:tcPr>
            <w:tcW w:w="5842" w:type="dxa"/>
            <w:tcBorders>
              <w:tl2br w:val="nil"/>
              <w:tr2bl w:val="nil"/>
            </w:tcBorders>
            <w:vAlign w:val="center"/>
          </w:tcPr>
          <w:p>
            <w:pPr>
              <w:pageBreakBefore w:val="0"/>
              <w:widowControl/>
              <w:kinsoku/>
              <w:wordWrap/>
              <w:overflowPunct/>
              <w:topLinePunct w:val="0"/>
              <w:bidi w:val="0"/>
              <w:snapToGrid w:val="0"/>
              <w:spacing w:beforeAutospacing="0" w:afterAutospacing="0" w:line="360" w:lineRule="auto"/>
              <w:ind w:right="0" w:rightChars="0"/>
              <w:jc w:val="left"/>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采购人：</w:t>
            </w:r>
            <w:r>
              <w:rPr>
                <w:rFonts w:hint="eastAsia" w:ascii="仿宋" w:hAnsi="仿宋" w:eastAsia="仿宋" w:cs="仿宋"/>
                <w:b w:val="0"/>
                <w:bCs w:val="0"/>
                <w:color w:val="auto"/>
                <w:sz w:val="21"/>
                <w:szCs w:val="21"/>
                <w:lang w:eastAsia="zh-CN"/>
              </w:rPr>
              <w:t>桃源县中医医院</w:t>
            </w:r>
            <w:r>
              <w:rPr>
                <w:rFonts w:hint="eastAsia" w:ascii="仿宋" w:hAnsi="仿宋" w:eastAsia="仿宋" w:cs="仿宋"/>
                <w:b w:val="0"/>
                <w:bCs w:val="0"/>
                <w:color w:val="auto"/>
                <w:sz w:val="21"/>
                <w:szCs w:val="21"/>
              </w:rPr>
              <w:t xml:space="preserve">                        </w:t>
            </w:r>
          </w:p>
          <w:p>
            <w:pPr>
              <w:pageBreakBefore w:val="0"/>
              <w:widowControl/>
              <w:kinsoku/>
              <w:wordWrap/>
              <w:overflowPunct/>
              <w:topLinePunct w:val="0"/>
              <w:bidi w:val="0"/>
              <w:snapToGrid w:val="0"/>
              <w:spacing w:beforeAutospacing="0" w:afterAutospacing="0" w:line="360" w:lineRule="auto"/>
              <w:ind w:right="0" w:rightChars="0"/>
              <w:jc w:val="left"/>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地 址：</w:t>
            </w:r>
            <w:r>
              <w:rPr>
                <w:rFonts w:hint="eastAsia" w:ascii="仿宋" w:hAnsi="仿宋" w:eastAsia="仿宋" w:cs="仿宋"/>
                <w:b w:val="0"/>
                <w:bCs w:val="0"/>
                <w:color w:val="auto"/>
                <w:sz w:val="21"/>
                <w:szCs w:val="21"/>
                <w:lang w:val="en-US" w:eastAsia="zh-CN"/>
              </w:rPr>
              <w:t>常德市桃源县漳江街道渔父南路14号</w:t>
            </w:r>
            <w:r>
              <w:rPr>
                <w:rFonts w:hint="eastAsia" w:ascii="仿宋" w:hAnsi="仿宋" w:eastAsia="仿宋" w:cs="仿宋"/>
                <w:b w:val="0"/>
                <w:bCs w:val="0"/>
                <w:color w:val="auto"/>
                <w:sz w:val="21"/>
                <w:szCs w:val="21"/>
              </w:rPr>
              <w:t xml:space="preserve">  </w:t>
            </w:r>
          </w:p>
          <w:p>
            <w:pPr>
              <w:pageBreakBefore w:val="0"/>
              <w:widowControl/>
              <w:kinsoku/>
              <w:wordWrap/>
              <w:overflowPunct/>
              <w:topLinePunct w:val="0"/>
              <w:bidi w:val="0"/>
              <w:snapToGrid w:val="0"/>
              <w:spacing w:beforeAutospacing="0" w:afterAutospacing="0" w:line="360" w:lineRule="auto"/>
              <w:ind w:right="0" w:rightChars="0"/>
              <w:jc w:val="left"/>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联系人：</w:t>
            </w:r>
            <w:r>
              <w:rPr>
                <w:rFonts w:hint="eastAsia" w:ascii="仿宋" w:hAnsi="仿宋" w:eastAsia="仿宋" w:cs="仿宋"/>
                <w:b w:val="0"/>
                <w:bCs w:val="0"/>
                <w:color w:val="auto"/>
                <w:kern w:val="44"/>
                <w:sz w:val="24"/>
                <w:szCs w:val="24"/>
                <w:lang w:val="en-US" w:eastAsia="zh-CN"/>
              </w:rPr>
              <w:t>吴丕明</w:t>
            </w:r>
            <w:r>
              <w:rPr>
                <w:rFonts w:hint="eastAsia" w:ascii="仿宋" w:hAnsi="仿宋" w:eastAsia="仿宋" w:cs="仿宋"/>
                <w:b w:val="0"/>
                <w:bCs w:val="0"/>
                <w:color w:val="auto"/>
                <w:sz w:val="21"/>
                <w:szCs w:val="21"/>
              </w:rPr>
              <w:t xml:space="preserve">                           </w:t>
            </w:r>
          </w:p>
          <w:p>
            <w:pPr>
              <w:pageBreakBefore w:val="0"/>
              <w:widowControl/>
              <w:kinsoku/>
              <w:wordWrap/>
              <w:overflowPunct/>
              <w:topLinePunct w:val="0"/>
              <w:bidi w:val="0"/>
              <w:snapToGrid w:val="0"/>
              <w:spacing w:beforeAutospacing="0" w:afterAutospacing="0" w:line="360" w:lineRule="auto"/>
              <w:ind w:right="0" w:rightChars="0"/>
              <w:jc w:val="left"/>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电  话：</w:t>
            </w:r>
            <w:r>
              <w:rPr>
                <w:rFonts w:hint="eastAsia" w:ascii="仿宋" w:hAnsi="仿宋" w:eastAsia="仿宋" w:cs="仿宋"/>
                <w:b w:val="0"/>
                <w:bCs w:val="0"/>
                <w:color w:val="auto"/>
                <w:sz w:val="21"/>
                <w:szCs w:val="21"/>
                <w:lang w:val="en-US" w:eastAsia="zh-CN"/>
              </w:rPr>
              <w:t>13707423139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7"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w:t>
            </w:r>
          </w:p>
        </w:tc>
        <w:tc>
          <w:tcPr>
            <w:tcW w:w="2483" w:type="dxa"/>
            <w:tcBorders>
              <w:tl2br w:val="nil"/>
              <w:tr2bl w:val="nil"/>
            </w:tcBorders>
            <w:vAlign w:val="center"/>
          </w:tcPr>
          <w:p>
            <w:pPr>
              <w:pageBreakBefore w:val="0"/>
              <w:widowControl/>
              <w:kinsoku/>
              <w:wordWrap/>
              <w:overflowPunct/>
              <w:topLinePunct w:val="0"/>
              <w:bidi w:val="0"/>
              <w:snapToGrid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招标代理机构</w:t>
            </w:r>
          </w:p>
        </w:tc>
        <w:tc>
          <w:tcPr>
            <w:tcW w:w="5842" w:type="dxa"/>
            <w:tcBorders>
              <w:tl2br w:val="nil"/>
              <w:tr2bl w:val="nil"/>
            </w:tcBorders>
            <w:vAlign w:val="center"/>
          </w:tcPr>
          <w:p>
            <w:pPr>
              <w:pageBreakBefore w:val="0"/>
              <w:widowControl/>
              <w:kinsoku/>
              <w:wordWrap/>
              <w:overflowPunct/>
              <w:topLinePunct w:val="0"/>
              <w:bidi w:val="0"/>
              <w:snapToGrid w:val="0"/>
              <w:spacing w:beforeAutospacing="0" w:afterAutospacing="0" w:line="360" w:lineRule="auto"/>
              <w:ind w:right="0" w:rightChars="0"/>
              <w:jc w:val="left"/>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招标代理机构：</w:t>
            </w:r>
            <w:r>
              <w:rPr>
                <w:rFonts w:hint="eastAsia" w:ascii="仿宋" w:hAnsi="仿宋" w:eastAsia="仿宋" w:cs="仿宋"/>
                <w:b w:val="0"/>
                <w:bCs w:val="0"/>
                <w:color w:val="auto"/>
                <w:sz w:val="21"/>
                <w:szCs w:val="21"/>
                <w:lang w:eastAsia="zh-CN"/>
              </w:rPr>
              <w:t>湖南清华工程管理有限公司</w:t>
            </w:r>
          </w:p>
          <w:p>
            <w:pPr>
              <w:pageBreakBefore w:val="0"/>
              <w:widowControl/>
              <w:kinsoku/>
              <w:wordWrap/>
              <w:overflowPunct/>
              <w:topLinePunct w:val="0"/>
              <w:bidi w:val="0"/>
              <w:snapToGrid w:val="0"/>
              <w:spacing w:beforeAutospacing="0" w:afterAutospacing="0" w:line="360" w:lineRule="auto"/>
              <w:ind w:right="0" w:rightChars="0"/>
              <w:jc w:val="left"/>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地址：</w:t>
            </w:r>
            <w:r>
              <w:rPr>
                <w:rFonts w:hint="eastAsia" w:ascii="仿宋" w:hAnsi="仿宋" w:eastAsia="仿宋" w:cs="仿宋"/>
                <w:b w:val="0"/>
                <w:bCs w:val="0"/>
                <w:color w:val="auto"/>
                <w:sz w:val="21"/>
                <w:szCs w:val="21"/>
              </w:rPr>
              <w:t>常德市武陵区穿紫河街道办事处康桥社区朝阳路630号</w:t>
            </w:r>
          </w:p>
          <w:p>
            <w:pPr>
              <w:pageBreakBefore w:val="0"/>
              <w:widowControl/>
              <w:kinsoku/>
              <w:wordWrap/>
              <w:overflowPunct/>
              <w:topLinePunct w:val="0"/>
              <w:bidi w:val="0"/>
              <w:snapToGrid w:val="0"/>
              <w:spacing w:beforeAutospacing="0" w:afterAutospacing="0" w:line="360" w:lineRule="auto"/>
              <w:ind w:right="0" w:rightChars="0"/>
              <w:jc w:val="left"/>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 xml:space="preserve">联系人：宋春园 </w:t>
            </w:r>
          </w:p>
          <w:p>
            <w:pPr>
              <w:pageBreakBefore w:val="0"/>
              <w:widowControl/>
              <w:kinsoku/>
              <w:wordWrap/>
              <w:overflowPunct/>
              <w:topLinePunct w:val="0"/>
              <w:bidi w:val="0"/>
              <w:snapToGrid w:val="0"/>
              <w:spacing w:beforeAutospacing="0" w:afterAutospacing="0" w:line="360" w:lineRule="auto"/>
              <w:ind w:right="0" w:rightChars="0"/>
              <w:jc w:val="left"/>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lang w:val="en-US" w:eastAsia="zh-CN"/>
              </w:rPr>
              <w:t>电  话：18932168010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3</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项目名称</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left"/>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lang w:eastAsia="zh-CN"/>
              </w:rPr>
              <w:t>桃源县中医医院</w:t>
            </w:r>
            <w:r>
              <w:rPr>
                <w:rFonts w:hint="eastAsia" w:ascii="仿宋" w:hAnsi="仿宋" w:eastAsia="仿宋" w:cs="仿宋"/>
                <w:b w:val="0"/>
                <w:bCs w:val="0"/>
                <w:color w:val="auto"/>
                <w:sz w:val="21"/>
                <w:szCs w:val="21"/>
              </w:rPr>
              <w:t>食堂</w:t>
            </w:r>
            <w:r>
              <w:rPr>
                <w:rFonts w:hint="eastAsia" w:ascii="仿宋" w:hAnsi="仿宋" w:eastAsia="仿宋" w:cs="仿宋"/>
                <w:b w:val="0"/>
                <w:bCs w:val="0"/>
                <w:color w:val="auto"/>
                <w:sz w:val="21"/>
                <w:szCs w:val="21"/>
                <w:lang w:eastAsia="zh-CN"/>
              </w:rPr>
              <w:t>、</w:t>
            </w:r>
            <w:r>
              <w:rPr>
                <w:rFonts w:hint="eastAsia" w:ascii="仿宋" w:hAnsi="仿宋" w:eastAsia="仿宋" w:cs="仿宋"/>
                <w:b w:val="0"/>
                <w:bCs w:val="0"/>
                <w:color w:val="auto"/>
                <w:sz w:val="21"/>
                <w:szCs w:val="21"/>
                <w:lang w:val="en-US" w:eastAsia="zh-CN"/>
              </w:rPr>
              <w:t>超市</w:t>
            </w:r>
            <w:r>
              <w:rPr>
                <w:rFonts w:hint="eastAsia" w:ascii="仿宋" w:hAnsi="仿宋" w:eastAsia="仿宋" w:cs="仿宋"/>
                <w:b w:val="0"/>
                <w:bCs w:val="0"/>
                <w:color w:val="auto"/>
                <w:sz w:val="21"/>
                <w:szCs w:val="21"/>
              </w:rPr>
              <w:t>承包经营权项目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4</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项目地点</w:t>
            </w:r>
          </w:p>
        </w:tc>
        <w:tc>
          <w:tcPr>
            <w:tcW w:w="5842" w:type="dxa"/>
            <w:tcBorders>
              <w:tl2br w:val="nil"/>
              <w:tr2bl w:val="nil"/>
            </w:tcBorders>
            <w:vAlign w:val="center"/>
          </w:tcPr>
          <w:p>
            <w:pPr>
              <w:pageBreakBefore w:val="0"/>
              <w:kinsoku/>
              <w:wordWrap/>
              <w:overflowPunct/>
              <w:topLinePunct w:val="0"/>
              <w:bidi w:val="0"/>
              <w:snapToGrid w:val="0"/>
              <w:spacing w:beforeAutospacing="0" w:afterAutospacing="0" w:line="360" w:lineRule="auto"/>
              <w:ind w:right="0" w:rightChars="0"/>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eastAsia="zh-CN"/>
              </w:rPr>
              <w:t>桃源县中医医院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lang w:val="en-US" w:eastAsia="zh-CN"/>
              </w:rPr>
              <w:t>5</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rPr>
            </w:pPr>
            <w:r>
              <w:rPr>
                <w:rFonts w:hint="eastAsia" w:ascii="仿宋" w:hAnsi="仿宋" w:eastAsia="仿宋" w:cs="仿宋"/>
                <w:b w:val="0"/>
                <w:bCs w:val="0"/>
                <w:color w:val="auto"/>
                <w:sz w:val="21"/>
                <w:szCs w:val="21"/>
                <w:lang w:val="en-US" w:eastAsia="zh-CN"/>
              </w:rPr>
              <w:t>招标范围</w:t>
            </w:r>
          </w:p>
        </w:tc>
        <w:tc>
          <w:tcPr>
            <w:tcW w:w="5842" w:type="dxa"/>
            <w:tcBorders>
              <w:tl2br w:val="nil"/>
              <w:tr2bl w:val="nil"/>
            </w:tcBorders>
            <w:vAlign w:val="center"/>
          </w:tcPr>
          <w:p>
            <w:pPr>
              <w:pageBreakBefore w:val="0"/>
              <w:kinsoku/>
              <w:wordWrap/>
              <w:overflowPunct/>
              <w:topLinePunct w:val="0"/>
              <w:bidi w:val="0"/>
              <w:snapToGrid w:val="0"/>
              <w:spacing w:beforeAutospacing="0" w:afterAutospacing="0" w:line="360" w:lineRule="auto"/>
              <w:ind w:right="0" w:rightChars="0"/>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eastAsia="zh-CN"/>
              </w:rPr>
              <w:t>桃源县中医医院</w:t>
            </w:r>
            <w:r>
              <w:rPr>
                <w:rFonts w:hint="eastAsia" w:ascii="仿宋" w:hAnsi="仿宋" w:eastAsia="仿宋" w:cs="仿宋"/>
                <w:b w:val="0"/>
                <w:bCs w:val="0"/>
                <w:color w:val="auto"/>
                <w:sz w:val="21"/>
                <w:szCs w:val="21"/>
              </w:rPr>
              <w:t>食堂</w:t>
            </w:r>
            <w:r>
              <w:rPr>
                <w:rFonts w:hint="eastAsia" w:ascii="仿宋" w:hAnsi="仿宋" w:eastAsia="仿宋" w:cs="仿宋"/>
                <w:b w:val="0"/>
                <w:bCs w:val="0"/>
                <w:color w:val="auto"/>
                <w:sz w:val="21"/>
                <w:szCs w:val="21"/>
                <w:lang w:eastAsia="zh-CN"/>
              </w:rPr>
              <w:t>、</w:t>
            </w:r>
            <w:r>
              <w:rPr>
                <w:rFonts w:hint="eastAsia" w:ascii="仿宋" w:hAnsi="仿宋" w:eastAsia="仿宋" w:cs="仿宋"/>
                <w:b w:val="0"/>
                <w:bCs w:val="0"/>
                <w:color w:val="auto"/>
                <w:sz w:val="21"/>
                <w:szCs w:val="21"/>
                <w:lang w:val="en-US" w:eastAsia="zh-CN"/>
              </w:rPr>
              <w:t>超市</w:t>
            </w:r>
            <w:r>
              <w:rPr>
                <w:rFonts w:hint="eastAsia" w:ascii="仿宋" w:hAnsi="仿宋" w:eastAsia="仿宋" w:cs="仿宋"/>
                <w:b w:val="0"/>
                <w:bCs w:val="0"/>
                <w:color w:val="auto"/>
                <w:sz w:val="21"/>
                <w:szCs w:val="21"/>
              </w:rPr>
              <w:t>承包经营权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6</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lang w:val="en-US" w:eastAsia="zh-CN"/>
              </w:rPr>
              <w:t>承包</w:t>
            </w:r>
            <w:r>
              <w:rPr>
                <w:rFonts w:hint="eastAsia" w:ascii="仿宋" w:hAnsi="仿宋" w:eastAsia="仿宋" w:cs="仿宋"/>
                <w:b w:val="0"/>
                <w:bCs w:val="0"/>
                <w:color w:val="auto"/>
                <w:sz w:val="21"/>
                <w:szCs w:val="21"/>
              </w:rPr>
              <w:t>经营期限</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left"/>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lang w:val="en-US" w:eastAsia="zh-CN"/>
              </w:rPr>
              <w:t>5</w:t>
            </w:r>
            <w:r>
              <w:rPr>
                <w:rFonts w:hint="eastAsia" w:ascii="仿宋" w:hAnsi="仿宋" w:eastAsia="仿宋" w:cs="仿宋"/>
                <w:b w:val="0"/>
                <w:bCs w:val="0"/>
                <w:color w:val="auto"/>
                <w:sz w:val="21"/>
                <w:szCs w:val="21"/>
              </w:rPr>
              <w:t>年</w:t>
            </w:r>
            <w:r>
              <w:rPr>
                <w:rFonts w:hint="eastAsia" w:ascii="仿宋" w:hAnsi="仿宋" w:eastAsia="仿宋" w:cs="仿宋"/>
                <w:b w:val="0"/>
                <w:bCs w:val="0"/>
                <w:color w:val="auto"/>
                <w:sz w:val="21"/>
                <w:szCs w:val="21"/>
                <w:lang w:eastAsia="zh-CN"/>
              </w:rPr>
              <w:t>（</w:t>
            </w:r>
            <w:r>
              <w:rPr>
                <w:rFonts w:hint="eastAsia" w:ascii="仿宋" w:hAnsi="仿宋" w:eastAsia="仿宋" w:cs="仿宋"/>
                <w:b w:val="0"/>
                <w:bCs w:val="0"/>
                <w:color w:val="auto"/>
                <w:sz w:val="21"/>
                <w:szCs w:val="21"/>
              </w:rPr>
              <w:t>从签定</w:t>
            </w:r>
            <w:r>
              <w:rPr>
                <w:rFonts w:hint="eastAsia" w:ascii="仿宋" w:hAnsi="仿宋" w:eastAsia="仿宋" w:cs="仿宋"/>
                <w:b w:val="0"/>
                <w:bCs w:val="0"/>
                <w:color w:val="auto"/>
                <w:sz w:val="21"/>
                <w:szCs w:val="21"/>
                <w:lang w:val="en-US" w:eastAsia="zh-CN"/>
              </w:rPr>
              <w:t>承包合同</w:t>
            </w:r>
            <w:r>
              <w:rPr>
                <w:rFonts w:hint="eastAsia" w:ascii="仿宋" w:hAnsi="仿宋" w:eastAsia="仿宋" w:cs="仿宋"/>
                <w:b w:val="0"/>
                <w:bCs w:val="0"/>
                <w:color w:val="auto"/>
                <w:sz w:val="21"/>
                <w:szCs w:val="21"/>
              </w:rPr>
              <w:t>之日起</w:t>
            </w:r>
            <w:r>
              <w:rPr>
                <w:rFonts w:hint="eastAsia" w:ascii="仿宋" w:hAnsi="仿宋" w:eastAsia="仿宋" w:cs="仿宋"/>
                <w:b w:val="0"/>
                <w:bCs w:val="0"/>
                <w:color w:val="auto"/>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7</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投标人</w:t>
            </w:r>
            <w:r>
              <w:rPr>
                <w:rFonts w:hint="eastAsia" w:ascii="仿宋" w:hAnsi="仿宋" w:eastAsia="仿宋" w:cs="仿宋"/>
                <w:b w:val="0"/>
                <w:bCs w:val="0"/>
                <w:color w:val="auto"/>
                <w:sz w:val="21"/>
                <w:szCs w:val="21"/>
                <w:lang w:val="en-US" w:eastAsia="zh-CN"/>
              </w:rPr>
              <w:t>资格要求</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详见本项目招标公告第</w:t>
            </w:r>
            <w:r>
              <w:rPr>
                <w:rFonts w:hint="eastAsia" w:ascii="仿宋" w:hAnsi="仿宋" w:eastAsia="仿宋" w:cs="仿宋"/>
                <w:b w:val="0"/>
                <w:bCs w:val="0"/>
                <w:color w:val="auto"/>
                <w:sz w:val="21"/>
                <w:szCs w:val="21"/>
                <w:lang w:val="en-US" w:eastAsia="zh-CN"/>
              </w:rPr>
              <w:t>二</w:t>
            </w:r>
            <w:r>
              <w:rPr>
                <w:rFonts w:hint="eastAsia" w:ascii="仿宋" w:hAnsi="仿宋" w:eastAsia="仿宋" w:cs="仿宋"/>
                <w:b w:val="0"/>
                <w:bCs w:val="0"/>
                <w:color w:val="auto"/>
                <w:sz w:val="21"/>
                <w:szCs w:val="21"/>
              </w:rPr>
              <w:t>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val="en-US" w:eastAsia="zh-CN"/>
              </w:rPr>
              <w:t>8</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是否接受联合体投标</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2"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9</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最</w:t>
            </w:r>
            <w:r>
              <w:rPr>
                <w:rFonts w:hint="eastAsia" w:ascii="仿宋" w:hAnsi="仿宋" w:eastAsia="仿宋" w:cs="仿宋"/>
                <w:b w:val="0"/>
                <w:bCs w:val="0"/>
                <w:color w:val="auto"/>
                <w:sz w:val="21"/>
                <w:szCs w:val="21"/>
                <w:lang w:val="en-US" w:eastAsia="zh-CN"/>
              </w:rPr>
              <w:t>低</w:t>
            </w:r>
            <w:r>
              <w:rPr>
                <w:rFonts w:hint="eastAsia" w:ascii="仿宋" w:hAnsi="仿宋" w:eastAsia="仿宋" w:cs="仿宋"/>
                <w:b w:val="0"/>
                <w:bCs w:val="0"/>
                <w:color w:val="auto"/>
                <w:sz w:val="21"/>
                <w:szCs w:val="21"/>
              </w:rPr>
              <w:t>投标限价</w:t>
            </w:r>
            <w:r>
              <w:rPr>
                <w:rFonts w:hint="eastAsia" w:ascii="仿宋" w:hAnsi="仿宋" w:eastAsia="仿宋" w:cs="仿宋"/>
                <w:b w:val="0"/>
                <w:bCs w:val="0"/>
                <w:color w:val="auto"/>
                <w:sz w:val="21"/>
                <w:szCs w:val="21"/>
                <w:lang w:eastAsia="zh-CN"/>
              </w:rPr>
              <w:t>—最高投标限价</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kern w:val="0"/>
                <w:sz w:val="21"/>
                <w:szCs w:val="21"/>
                <w:lang w:val="en-US" w:eastAsia="zh-CN"/>
              </w:rPr>
            </w:pPr>
            <w:r>
              <w:rPr>
                <w:rFonts w:hint="eastAsia" w:ascii="仿宋" w:hAnsi="仿宋" w:eastAsia="仿宋" w:cs="仿宋"/>
                <w:b w:val="0"/>
                <w:bCs w:val="0"/>
                <w:color w:val="auto"/>
                <w:kern w:val="0"/>
                <w:sz w:val="21"/>
                <w:szCs w:val="21"/>
                <w:lang w:val="en-US" w:eastAsia="zh-CN"/>
              </w:rPr>
              <w:t>每年25万</w:t>
            </w:r>
            <w:r>
              <w:rPr>
                <w:rFonts w:hint="eastAsia" w:ascii="仿宋" w:hAnsi="仿宋" w:eastAsia="仿宋" w:cs="仿宋"/>
                <w:b w:val="0"/>
                <w:bCs w:val="0"/>
                <w:color w:val="auto"/>
                <w:kern w:val="0"/>
                <w:sz w:val="21"/>
                <w:szCs w:val="21"/>
              </w:rPr>
              <w:t>元</w:t>
            </w:r>
            <w:r>
              <w:rPr>
                <w:rFonts w:hint="eastAsia" w:ascii="仿宋" w:hAnsi="仿宋" w:eastAsia="仿宋" w:cs="仿宋"/>
                <w:b w:val="0"/>
                <w:bCs w:val="0"/>
                <w:color w:val="auto"/>
                <w:kern w:val="0"/>
                <w:sz w:val="21"/>
                <w:szCs w:val="21"/>
                <w:lang w:eastAsia="zh-CN"/>
              </w:rPr>
              <w:t>——</w:t>
            </w:r>
            <w:r>
              <w:rPr>
                <w:rFonts w:hint="eastAsia" w:ascii="仿宋" w:hAnsi="仿宋" w:eastAsia="仿宋" w:cs="仿宋"/>
                <w:b w:val="0"/>
                <w:bCs w:val="0"/>
                <w:color w:val="auto"/>
                <w:kern w:val="0"/>
                <w:sz w:val="21"/>
                <w:szCs w:val="21"/>
                <w:lang w:val="en-US" w:eastAsia="zh-CN"/>
              </w:rPr>
              <w:t>75万元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10"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val="en-US" w:eastAsia="zh-CN"/>
              </w:rPr>
              <w:t>10</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踏勘现场</w:t>
            </w:r>
          </w:p>
        </w:tc>
        <w:tc>
          <w:tcPr>
            <w:tcW w:w="5842" w:type="dxa"/>
            <w:tcBorders>
              <w:tl2br w:val="nil"/>
              <w:tr2bl w:val="nil"/>
            </w:tcBorders>
            <w:vAlign w:val="center"/>
          </w:tcPr>
          <w:p>
            <w:pPr>
              <w:adjustRightInd w:val="0"/>
              <w:snapToGrid w:val="0"/>
              <w:spacing w:line="44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请各潜在投标人携带身份证原件、公司介绍信原件</w:t>
            </w:r>
            <w:r>
              <w:rPr>
                <w:rFonts w:hint="eastAsia" w:ascii="仿宋" w:hAnsi="仿宋" w:eastAsia="仿宋" w:cs="仿宋"/>
                <w:color w:val="auto"/>
                <w:szCs w:val="21"/>
                <w:lang w:eastAsia="zh-CN"/>
              </w:rPr>
              <w:t>于</w:t>
            </w:r>
            <w:r>
              <w:rPr>
                <w:rFonts w:hint="eastAsia" w:ascii="仿宋" w:hAnsi="仿宋" w:eastAsia="仿宋" w:cs="仿宋"/>
                <w:color w:val="auto"/>
                <w:szCs w:val="21"/>
                <w:lang w:val="en-US" w:eastAsia="zh-CN"/>
              </w:rPr>
              <w:t>2021年10月12日起至2021年10月18日</w:t>
            </w:r>
            <w:r>
              <w:rPr>
                <w:rFonts w:hint="eastAsia" w:ascii="仿宋" w:hAnsi="仿宋" w:eastAsia="仿宋" w:cs="仿宋"/>
                <w:color w:val="auto"/>
                <w:szCs w:val="21"/>
              </w:rPr>
              <w:t>上午8：00～11:30，下午14：30～17:30</w:t>
            </w:r>
            <w:r>
              <w:rPr>
                <w:rFonts w:hint="eastAsia" w:ascii="仿宋" w:hAnsi="仿宋" w:eastAsia="仿宋" w:cs="仿宋"/>
                <w:color w:val="auto"/>
                <w:szCs w:val="21"/>
                <w:lang w:eastAsia="zh-CN"/>
              </w:rPr>
              <w:t>自行</w:t>
            </w:r>
            <w:r>
              <w:rPr>
                <w:rFonts w:hint="eastAsia" w:ascii="仿宋" w:hAnsi="仿宋" w:eastAsia="仿宋" w:cs="仿宋"/>
                <w:color w:val="auto"/>
                <w:szCs w:val="21"/>
              </w:rPr>
              <w:t>进行现场踏勘，充分了解项目情况，并根据现场踏勘情况自行编制管理服务方案，在递交投标文件时提供现场踏勘承诺书（未提供现场踏勘承诺书的</w:t>
            </w:r>
            <w:r>
              <w:rPr>
                <w:rFonts w:hint="eastAsia" w:ascii="仿宋" w:hAnsi="仿宋" w:eastAsia="仿宋" w:cs="仿宋"/>
                <w:color w:val="auto"/>
                <w:szCs w:val="21"/>
                <w:lang w:val="en-US" w:eastAsia="zh-CN"/>
              </w:rPr>
              <w:t>装修设计</w:t>
            </w:r>
            <w:r>
              <w:rPr>
                <w:rFonts w:hint="eastAsia" w:ascii="仿宋" w:hAnsi="仿宋" w:eastAsia="仿宋" w:cs="仿宋"/>
                <w:color w:val="auto"/>
                <w:szCs w:val="21"/>
              </w:rPr>
              <w:t>方案</w:t>
            </w:r>
            <w:r>
              <w:rPr>
                <w:rFonts w:hint="eastAsia" w:ascii="仿宋" w:hAnsi="仿宋" w:eastAsia="仿宋" w:cs="仿宋"/>
                <w:color w:val="auto"/>
                <w:szCs w:val="21"/>
                <w:lang w:val="en-US" w:eastAsia="zh-CN"/>
              </w:rPr>
              <w:t>和</w:t>
            </w:r>
            <w:r>
              <w:rPr>
                <w:rFonts w:hint="eastAsia" w:ascii="仿宋" w:hAnsi="仿宋" w:eastAsia="仿宋" w:cs="仿宋"/>
                <w:i w:val="0"/>
                <w:color w:val="auto"/>
                <w:kern w:val="0"/>
                <w:sz w:val="20"/>
                <w:szCs w:val="20"/>
                <w:u w:val="none"/>
                <w:lang w:val="en-US" w:eastAsia="zh-CN" w:bidi="ar"/>
              </w:rPr>
              <w:t>设施设备配置方案</w:t>
            </w:r>
            <w:r>
              <w:rPr>
                <w:rFonts w:hint="eastAsia" w:ascii="仿宋" w:hAnsi="仿宋" w:eastAsia="仿宋" w:cs="仿宋"/>
                <w:color w:val="auto"/>
                <w:szCs w:val="21"/>
              </w:rPr>
              <w:t>不得分）。</w:t>
            </w:r>
          </w:p>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kern w:val="4"/>
                <w:sz w:val="21"/>
                <w:szCs w:val="21"/>
              </w:rPr>
            </w:pPr>
            <w:r>
              <w:rPr>
                <w:rFonts w:hint="eastAsia" w:ascii="仿宋" w:hAnsi="仿宋" w:eastAsia="仿宋" w:cs="仿宋"/>
                <w:color w:val="auto"/>
                <w:szCs w:val="21"/>
              </w:rPr>
              <w:t>联系人：</w:t>
            </w:r>
            <w:r>
              <w:rPr>
                <w:rFonts w:hint="eastAsia" w:ascii="仿宋" w:hAnsi="仿宋" w:eastAsia="仿宋" w:cs="仿宋"/>
                <w:color w:val="auto"/>
                <w:szCs w:val="21"/>
                <w:lang w:val="en-US" w:eastAsia="zh-CN"/>
              </w:rPr>
              <w:t>吴丕明</w:t>
            </w:r>
            <w:r>
              <w:rPr>
                <w:rFonts w:hint="eastAsia" w:ascii="仿宋" w:hAnsi="仿宋" w:eastAsia="仿宋" w:cs="仿宋"/>
                <w:color w:val="auto"/>
                <w:szCs w:val="21"/>
              </w:rPr>
              <w:t>；联系电话：</w:t>
            </w:r>
            <w:r>
              <w:rPr>
                <w:rFonts w:hint="eastAsia" w:ascii="仿宋" w:hAnsi="仿宋" w:eastAsia="仿宋" w:cs="仿宋"/>
                <w:color w:val="auto"/>
                <w:szCs w:val="21"/>
                <w:lang w:val="en-US" w:eastAsia="zh-CN"/>
              </w:rPr>
              <w:t>13707423139</w:t>
            </w:r>
            <w:r>
              <w:rPr>
                <w:rFonts w:hint="eastAsia" w:ascii="仿宋" w:hAnsi="仿宋" w:eastAsia="仿宋" w:cs="仿宋"/>
                <w:color w:val="auto"/>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2"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val="en-US" w:eastAsia="zh-CN"/>
              </w:rPr>
              <w:t>11</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招标文件的获取</w:t>
            </w:r>
          </w:p>
        </w:tc>
        <w:tc>
          <w:tcPr>
            <w:tcW w:w="5842" w:type="dxa"/>
            <w:tcBorders>
              <w:tl2br w:val="nil"/>
              <w:tr2bl w:val="nil"/>
            </w:tcBorders>
            <w:vAlign w:val="center"/>
          </w:tcPr>
          <w:p>
            <w:pPr>
              <w:pageBreakBefore w:val="0"/>
              <w:kinsoku/>
              <w:wordWrap/>
              <w:overflowPunct/>
              <w:topLinePunct w:val="0"/>
              <w:bidi w:val="0"/>
              <w:snapToGrid w:val="0"/>
              <w:spacing w:beforeAutospacing="0" w:afterAutospacing="0" w:line="360" w:lineRule="auto"/>
              <w:ind w:right="0" w:rightChars="0"/>
              <w:jc w:val="left"/>
              <w:rPr>
                <w:rFonts w:hint="default" w:ascii="仿宋" w:hAnsi="仿宋" w:eastAsia="仿宋" w:cs="仿宋"/>
                <w:b w:val="0"/>
                <w:bCs w:val="0"/>
                <w:color w:val="auto"/>
                <w:sz w:val="21"/>
                <w:szCs w:val="21"/>
                <w:lang w:val="en-US"/>
              </w:rPr>
            </w:pPr>
            <w:r>
              <w:rPr>
                <w:rFonts w:hint="eastAsia" w:ascii="仿宋" w:hAnsi="仿宋" w:eastAsia="仿宋" w:cs="仿宋"/>
                <w:b w:val="0"/>
                <w:bCs w:val="0"/>
                <w:color w:val="auto"/>
                <w:kern w:val="0"/>
                <w:sz w:val="21"/>
                <w:szCs w:val="21"/>
              </w:rPr>
              <w:t>符合条件的投标人请于</w:t>
            </w:r>
            <w:r>
              <w:rPr>
                <w:rFonts w:hint="eastAsia" w:ascii="仿宋" w:hAnsi="仿宋" w:eastAsia="仿宋" w:cs="仿宋"/>
                <w:b w:val="0"/>
                <w:bCs w:val="0"/>
                <w:color w:val="auto"/>
                <w:kern w:val="0"/>
                <w:sz w:val="21"/>
                <w:szCs w:val="21"/>
                <w:u w:val="single"/>
              </w:rPr>
              <w:t>20</w:t>
            </w:r>
            <w:r>
              <w:rPr>
                <w:rFonts w:hint="eastAsia" w:ascii="仿宋" w:hAnsi="仿宋" w:eastAsia="仿宋" w:cs="仿宋"/>
                <w:b w:val="0"/>
                <w:bCs w:val="0"/>
                <w:color w:val="auto"/>
                <w:kern w:val="0"/>
                <w:sz w:val="21"/>
                <w:szCs w:val="21"/>
                <w:u w:val="single"/>
                <w:lang w:val="en-US" w:eastAsia="zh-CN"/>
              </w:rPr>
              <w:t>21</w:t>
            </w:r>
            <w:r>
              <w:rPr>
                <w:rFonts w:hint="eastAsia" w:ascii="仿宋" w:hAnsi="仿宋" w:eastAsia="仿宋" w:cs="仿宋"/>
                <w:b w:val="0"/>
                <w:bCs w:val="0"/>
                <w:color w:val="auto"/>
                <w:kern w:val="0"/>
                <w:sz w:val="21"/>
                <w:szCs w:val="21"/>
                <w:u w:val="single"/>
              </w:rPr>
              <w:t>年</w:t>
            </w:r>
            <w:r>
              <w:rPr>
                <w:rFonts w:hint="eastAsia" w:ascii="仿宋" w:hAnsi="仿宋" w:eastAsia="仿宋" w:cs="仿宋"/>
                <w:b w:val="0"/>
                <w:bCs w:val="0"/>
                <w:color w:val="auto"/>
                <w:kern w:val="0"/>
                <w:sz w:val="21"/>
                <w:szCs w:val="21"/>
                <w:u w:val="single"/>
                <w:lang w:val="en-US" w:eastAsia="zh-CN"/>
              </w:rPr>
              <w:t>10</w:t>
            </w:r>
            <w:r>
              <w:rPr>
                <w:rFonts w:hint="eastAsia" w:ascii="仿宋" w:hAnsi="仿宋" w:eastAsia="仿宋" w:cs="仿宋"/>
                <w:b w:val="0"/>
                <w:bCs w:val="0"/>
                <w:color w:val="auto"/>
                <w:kern w:val="0"/>
                <w:sz w:val="21"/>
                <w:szCs w:val="21"/>
                <w:u w:val="single"/>
              </w:rPr>
              <w:t>月</w:t>
            </w:r>
            <w:r>
              <w:rPr>
                <w:rFonts w:hint="eastAsia" w:ascii="仿宋" w:hAnsi="仿宋" w:eastAsia="仿宋" w:cs="仿宋"/>
                <w:b w:val="0"/>
                <w:bCs w:val="0"/>
                <w:color w:val="auto"/>
                <w:kern w:val="0"/>
                <w:sz w:val="21"/>
                <w:szCs w:val="21"/>
                <w:u w:val="single"/>
                <w:lang w:val="en-US" w:eastAsia="zh-CN"/>
              </w:rPr>
              <w:t>12</w:t>
            </w:r>
            <w:r>
              <w:rPr>
                <w:rFonts w:hint="eastAsia" w:ascii="仿宋" w:hAnsi="仿宋" w:eastAsia="仿宋" w:cs="仿宋"/>
                <w:b w:val="0"/>
                <w:bCs w:val="0"/>
                <w:color w:val="auto"/>
                <w:kern w:val="0"/>
                <w:sz w:val="21"/>
                <w:szCs w:val="21"/>
                <w:u w:val="single"/>
              </w:rPr>
              <w:t>日至20</w:t>
            </w:r>
            <w:r>
              <w:rPr>
                <w:rFonts w:hint="eastAsia" w:ascii="仿宋" w:hAnsi="仿宋" w:eastAsia="仿宋" w:cs="仿宋"/>
                <w:b w:val="0"/>
                <w:bCs w:val="0"/>
                <w:color w:val="auto"/>
                <w:kern w:val="0"/>
                <w:sz w:val="21"/>
                <w:szCs w:val="21"/>
                <w:u w:val="single"/>
                <w:lang w:val="en-US" w:eastAsia="zh-CN"/>
              </w:rPr>
              <w:t>21</w:t>
            </w:r>
            <w:r>
              <w:rPr>
                <w:rFonts w:hint="eastAsia" w:ascii="仿宋" w:hAnsi="仿宋" w:eastAsia="仿宋" w:cs="仿宋"/>
                <w:b w:val="0"/>
                <w:bCs w:val="0"/>
                <w:color w:val="auto"/>
                <w:kern w:val="0"/>
                <w:sz w:val="21"/>
                <w:szCs w:val="21"/>
                <w:u w:val="single"/>
              </w:rPr>
              <w:t>年</w:t>
            </w:r>
            <w:r>
              <w:rPr>
                <w:rFonts w:hint="eastAsia" w:ascii="仿宋" w:hAnsi="仿宋" w:eastAsia="仿宋" w:cs="仿宋"/>
                <w:b w:val="0"/>
                <w:bCs w:val="0"/>
                <w:color w:val="auto"/>
                <w:kern w:val="0"/>
                <w:sz w:val="21"/>
                <w:szCs w:val="21"/>
                <w:u w:val="single"/>
                <w:lang w:val="en-US" w:eastAsia="zh-CN"/>
              </w:rPr>
              <w:t>10</w:t>
            </w:r>
            <w:r>
              <w:rPr>
                <w:rFonts w:hint="eastAsia" w:ascii="仿宋" w:hAnsi="仿宋" w:eastAsia="仿宋" w:cs="仿宋"/>
                <w:b w:val="0"/>
                <w:bCs w:val="0"/>
                <w:color w:val="auto"/>
                <w:kern w:val="0"/>
                <w:sz w:val="21"/>
                <w:szCs w:val="21"/>
                <w:u w:val="single"/>
              </w:rPr>
              <w:t>月</w:t>
            </w:r>
            <w:r>
              <w:rPr>
                <w:rFonts w:hint="eastAsia" w:ascii="仿宋" w:hAnsi="仿宋" w:eastAsia="仿宋" w:cs="仿宋"/>
                <w:b w:val="0"/>
                <w:bCs w:val="0"/>
                <w:color w:val="auto"/>
                <w:kern w:val="0"/>
                <w:sz w:val="21"/>
                <w:szCs w:val="21"/>
                <w:u w:val="single"/>
                <w:lang w:val="en-US" w:eastAsia="zh-CN"/>
              </w:rPr>
              <w:t>18</w:t>
            </w:r>
            <w:r>
              <w:rPr>
                <w:rFonts w:hint="eastAsia" w:ascii="仿宋" w:hAnsi="仿宋" w:eastAsia="仿宋" w:cs="仿宋"/>
                <w:b w:val="0"/>
                <w:bCs w:val="0"/>
                <w:color w:val="auto"/>
                <w:kern w:val="0"/>
                <w:sz w:val="21"/>
                <w:szCs w:val="21"/>
                <w:u w:val="single"/>
              </w:rPr>
              <w:t>日17:00时</w:t>
            </w:r>
            <w:r>
              <w:rPr>
                <w:rFonts w:hint="eastAsia" w:ascii="仿宋" w:hAnsi="仿宋" w:eastAsia="仿宋" w:cs="仿宋"/>
                <w:b w:val="0"/>
                <w:bCs w:val="0"/>
                <w:color w:val="auto"/>
                <w:kern w:val="4"/>
                <w:sz w:val="21"/>
                <w:szCs w:val="21"/>
              </w:rPr>
              <w:t>（北京时间）到</w:t>
            </w:r>
            <w:r>
              <w:rPr>
                <w:rFonts w:hint="eastAsia" w:ascii="仿宋" w:hAnsi="仿宋" w:eastAsia="仿宋" w:cs="仿宋"/>
                <w:b w:val="0"/>
                <w:bCs w:val="0"/>
                <w:color w:val="auto"/>
                <w:kern w:val="4"/>
                <w:sz w:val="21"/>
                <w:szCs w:val="21"/>
                <w:lang w:eastAsia="zh-CN"/>
              </w:rPr>
              <w:t>湖南清华工程管理有限公司</w:t>
            </w:r>
            <w:r>
              <w:rPr>
                <w:rFonts w:hint="eastAsia" w:ascii="仿宋" w:hAnsi="仿宋" w:eastAsia="仿宋" w:cs="仿宋"/>
                <w:b w:val="0"/>
                <w:bCs w:val="0"/>
                <w:color w:val="auto"/>
                <w:kern w:val="4"/>
                <w:sz w:val="21"/>
                <w:szCs w:val="21"/>
                <w:lang w:val="en-US" w:eastAsia="zh-CN"/>
              </w:rPr>
              <w:t>获取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2"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12</w:t>
            </w:r>
          </w:p>
        </w:tc>
        <w:tc>
          <w:tcPr>
            <w:tcW w:w="2483" w:type="dxa"/>
            <w:tcBorders>
              <w:tl2br w:val="nil"/>
              <w:tr2bl w:val="nil"/>
            </w:tcBorders>
            <w:vAlign w:val="center"/>
          </w:tcPr>
          <w:p>
            <w:pPr>
              <w:adjustRightInd w:val="0"/>
              <w:snapToGrid w:val="0"/>
              <w:spacing w:line="38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指定的媒体</w:t>
            </w:r>
          </w:p>
        </w:tc>
        <w:tc>
          <w:tcPr>
            <w:tcW w:w="5842" w:type="dxa"/>
            <w:tcBorders>
              <w:tl2br w:val="nil"/>
              <w:tr2bl w:val="nil"/>
            </w:tcBorders>
            <w:vAlign w:val="center"/>
          </w:tcPr>
          <w:p>
            <w:pPr>
              <w:adjustRightInd w:val="0"/>
              <w:snapToGrid w:val="0"/>
              <w:spacing w:line="380" w:lineRule="exact"/>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szCs w:val="21"/>
              </w:rPr>
              <w:t>《</w:t>
            </w:r>
            <w:r>
              <w:rPr>
                <w:rFonts w:hint="eastAsia" w:ascii="仿宋" w:hAnsi="仿宋" w:eastAsia="仿宋" w:cs="仿宋"/>
                <w:color w:val="auto"/>
                <w:szCs w:val="21"/>
                <w:lang w:eastAsia="zh-CN"/>
              </w:rPr>
              <w:t>桃源县中医医院官网</w:t>
            </w:r>
            <w:r>
              <w:rPr>
                <w:rFonts w:hint="eastAsia" w:ascii="仿宋" w:hAnsi="仿宋" w:eastAsia="仿宋" w:cs="仿宋"/>
                <w:color w:val="auto"/>
                <w:szCs w:val="21"/>
              </w:rPr>
              <w:t>》</w:t>
            </w:r>
            <w:r>
              <w:rPr>
                <w:rFonts w:hint="eastAsia" w:ascii="仿宋" w:hAnsi="仿宋" w:eastAsia="仿宋" w:cs="仿宋"/>
                <w:b w:val="0"/>
                <w:bCs w:val="0"/>
                <w:color w:val="auto"/>
                <w:kern w:val="44"/>
                <w:sz w:val="24"/>
                <w:szCs w:val="24"/>
                <w:lang w:val="en-US" w:eastAsia="zh-CN"/>
              </w:rPr>
              <w:t>（http://www.tyxzyyy.cn/）</w:t>
            </w:r>
            <w:bookmarkStart w:id="144" w:name="_GoBack"/>
            <w:bookmarkEnd w:id="14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rPr>
              <w:t>1</w:t>
            </w:r>
            <w:r>
              <w:rPr>
                <w:rFonts w:hint="eastAsia" w:ascii="仿宋" w:hAnsi="仿宋" w:eastAsia="仿宋" w:cs="仿宋"/>
                <w:b w:val="0"/>
                <w:bCs w:val="0"/>
                <w:color w:val="auto"/>
                <w:sz w:val="21"/>
                <w:szCs w:val="21"/>
                <w:lang w:val="en-US" w:eastAsia="zh-CN"/>
              </w:rPr>
              <w:t>3</w:t>
            </w:r>
          </w:p>
        </w:tc>
        <w:tc>
          <w:tcPr>
            <w:tcW w:w="2483" w:type="dxa"/>
            <w:tcBorders>
              <w:tl2br w:val="nil"/>
              <w:tr2bl w:val="nil"/>
            </w:tcBorders>
            <w:vAlign w:val="center"/>
          </w:tcPr>
          <w:p>
            <w:pPr>
              <w:pageBreakBefore w:val="0"/>
              <w:kinsoku/>
              <w:wordWrap/>
              <w:overflowPunct/>
              <w:topLinePunct w:val="0"/>
              <w:bidi w:val="0"/>
              <w:spacing w:beforeAutospacing="0" w:afterAutospacing="0" w:line="240" w:lineRule="auto"/>
              <w:ind w:right="0" w:rightChars="0"/>
              <w:jc w:val="center"/>
              <w:rPr>
                <w:rFonts w:hint="eastAsia" w:ascii="仿宋" w:hAnsi="仿宋" w:eastAsia="仿宋" w:cs="仿宋"/>
                <w:b w:val="0"/>
                <w:bCs w:val="0"/>
                <w:color w:val="auto"/>
                <w:sz w:val="21"/>
                <w:szCs w:val="21"/>
              </w:rPr>
            </w:pPr>
          </w:p>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投标人提出质疑</w:t>
            </w:r>
            <w:r>
              <w:rPr>
                <w:rFonts w:hint="eastAsia" w:ascii="仿宋" w:hAnsi="仿宋" w:eastAsia="仿宋" w:cs="仿宋"/>
                <w:b w:val="0"/>
                <w:bCs w:val="0"/>
                <w:color w:val="auto"/>
                <w:sz w:val="21"/>
                <w:szCs w:val="21"/>
                <w:lang w:val="en-US" w:eastAsia="zh-CN"/>
              </w:rPr>
              <w:t>方式</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Cs w:val="21"/>
                <w:u w:val="single"/>
              </w:rPr>
              <w:t>投标人的提问方式：■</w:t>
            </w:r>
            <w:r>
              <w:rPr>
                <w:rFonts w:hint="eastAsia" w:ascii="仿宋" w:hAnsi="仿宋" w:eastAsia="仿宋" w:cs="仿宋"/>
                <w:b w:val="0"/>
                <w:bCs w:val="0"/>
                <w:color w:val="auto"/>
                <w:szCs w:val="21"/>
                <w:u w:val="single"/>
                <w:lang w:val="en-US" w:eastAsia="zh-CN"/>
              </w:rPr>
              <w:t>书面</w:t>
            </w:r>
            <w:r>
              <w:rPr>
                <w:rFonts w:hint="eastAsia" w:ascii="仿宋" w:hAnsi="仿宋" w:eastAsia="仿宋" w:cs="仿宋"/>
                <w:b w:val="0"/>
                <w:bCs w:val="0"/>
                <w:color w:val="auto"/>
                <w:szCs w:val="21"/>
                <w:u w:val="single"/>
              </w:rPr>
              <w:t>提问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14</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招标人澄清</w:t>
            </w:r>
            <w:r>
              <w:rPr>
                <w:rFonts w:hint="eastAsia" w:ascii="仿宋" w:hAnsi="仿宋" w:eastAsia="仿宋" w:cs="仿宋"/>
                <w:b w:val="0"/>
                <w:bCs w:val="0"/>
                <w:color w:val="auto"/>
                <w:sz w:val="21"/>
                <w:szCs w:val="21"/>
                <w:lang w:val="en-US" w:eastAsia="zh-CN"/>
              </w:rPr>
              <w:t>的</w:t>
            </w:r>
            <w:r>
              <w:rPr>
                <w:rFonts w:hint="eastAsia" w:ascii="仿宋" w:hAnsi="仿宋" w:eastAsia="仿宋" w:cs="仿宋"/>
                <w:b w:val="0"/>
                <w:bCs w:val="0"/>
                <w:color w:val="auto"/>
                <w:sz w:val="21"/>
                <w:szCs w:val="21"/>
              </w:rPr>
              <w:t>方式</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招标人澄清文件发布方式：□在</w:t>
            </w:r>
            <w:r>
              <w:rPr>
                <w:rFonts w:hint="eastAsia" w:ascii="仿宋" w:hAnsi="仿宋" w:eastAsia="仿宋" w:cs="仿宋"/>
                <w:b w:val="0"/>
                <w:bCs w:val="0"/>
                <w:color w:val="auto"/>
                <w:sz w:val="21"/>
                <w:szCs w:val="21"/>
                <w:lang w:val="en-US" w:eastAsia="zh-CN"/>
              </w:rPr>
              <w:t>网</w:t>
            </w:r>
            <w:r>
              <w:rPr>
                <w:rFonts w:hint="eastAsia" w:ascii="仿宋" w:hAnsi="仿宋" w:eastAsia="仿宋" w:cs="仿宋"/>
                <w:b w:val="0"/>
                <w:bCs w:val="0"/>
                <w:color w:val="auto"/>
                <w:sz w:val="21"/>
                <w:szCs w:val="21"/>
              </w:rPr>
              <w:t>上发布</w:t>
            </w:r>
          </w:p>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■书面发布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1</w:t>
            </w:r>
            <w:r>
              <w:rPr>
                <w:rFonts w:hint="eastAsia" w:ascii="仿宋" w:hAnsi="仿宋" w:eastAsia="仿宋" w:cs="仿宋"/>
                <w:b w:val="0"/>
                <w:bCs w:val="0"/>
                <w:color w:val="auto"/>
                <w:sz w:val="21"/>
                <w:szCs w:val="21"/>
                <w:lang w:val="en-US" w:eastAsia="zh-CN"/>
              </w:rPr>
              <w:t>5</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偏离</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不允许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1</w:t>
            </w:r>
            <w:r>
              <w:rPr>
                <w:rFonts w:hint="eastAsia" w:ascii="仿宋" w:hAnsi="仿宋" w:eastAsia="仿宋" w:cs="仿宋"/>
                <w:b w:val="0"/>
                <w:bCs w:val="0"/>
                <w:color w:val="auto"/>
                <w:sz w:val="21"/>
                <w:szCs w:val="21"/>
                <w:lang w:val="en-US" w:eastAsia="zh-CN"/>
              </w:rPr>
              <w:t>6</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分包</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不允许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1</w:t>
            </w:r>
            <w:r>
              <w:rPr>
                <w:rFonts w:hint="eastAsia" w:ascii="仿宋" w:hAnsi="仿宋" w:eastAsia="仿宋" w:cs="仿宋"/>
                <w:b w:val="0"/>
                <w:bCs w:val="0"/>
                <w:color w:val="auto"/>
                <w:sz w:val="21"/>
                <w:szCs w:val="21"/>
                <w:lang w:val="en-US" w:eastAsia="zh-CN"/>
              </w:rPr>
              <w:t>7</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投标截止时间及地点</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u w:val="single"/>
                <w:lang w:eastAsia="zh-CN"/>
              </w:rPr>
              <w:t>2021</w:t>
            </w:r>
            <w:r>
              <w:rPr>
                <w:rFonts w:hint="eastAsia" w:ascii="仿宋" w:hAnsi="仿宋" w:eastAsia="仿宋" w:cs="仿宋"/>
                <w:b w:val="0"/>
                <w:bCs w:val="0"/>
                <w:color w:val="auto"/>
                <w:sz w:val="21"/>
                <w:szCs w:val="21"/>
              </w:rPr>
              <w:t>年</w:t>
            </w:r>
            <w:r>
              <w:rPr>
                <w:rFonts w:hint="eastAsia" w:ascii="仿宋" w:hAnsi="仿宋" w:eastAsia="仿宋" w:cs="仿宋"/>
                <w:b w:val="0"/>
                <w:bCs w:val="0"/>
                <w:color w:val="auto"/>
                <w:sz w:val="21"/>
                <w:szCs w:val="21"/>
                <w:u w:val="single"/>
                <w:lang w:val="en-US" w:eastAsia="zh-CN"/>
              </w:rPr>
              <w:t>11</w:t>
            </w:r>
            <w:r>
              <w:rPr>
                <w:rFonts w:hint="eastAsia" w:ascii="仿宋" w:hAnsi="仿宋" w:eastAsia="仿宋" w:cs="仿宋"/>
                <w:b w:val="0"/>
                <w:bCs w:val="0"/>
                <w:color w:val="auto"/>
                <w:sz w:val="21"/>
                <w:szCs w:val="21"/>
              </w:rPr>
              <w:t>月</w:t>
            </w:r>
            <w:r>
              <w:rPr>
                <w:rFonts w:hint="eastAsia" w:ascii="仿宋" w:hAnsi="仿宋" w:eastAsia="仿宋" w:cs="仿宋"/>
                <w:b w:val="0"/>
                <w:bCs w:val="0"/>
                <w:color w:val="auto"/>
                <w:sz w:val="21"/>
                <w:szCs w:val="21"/>
                <w:u w:val="single"/>
                <w:lang w:val="en-US" w:eastAsia="zh-CN"/>
              </w:rPr>
              <w:t xml:space="preserve"> 1</w:t>
            </w:r>
            <w:r>
              <w:rPr>
                <w:rFonts w:hint="eastAsia" w:ascii="仿宋" w:hAnsi="仿宋" w:eastAsia="仿宋" w:cs="仿宋"/>
                <w:b w:val="0"/>
                <w:bCs w:val="0"/>
                <w:color w:val="auto"/>
                <w:sz w:val="21"/>
                <w:szCs w:val="21"/>
              </w:rPr>
              <w:t>日</w:t>
            </w:r>
            <w:r>
              <w:rPr>
                <w:rFonts w:hint="eastAsia" w:ascii="仿宋" w:hAnsi="仿宋" w:eastAsia="仿宋" w:cs="仿宋"/>
                <w:b w:val="0"/>
                <w:bCs w:val="0"/>
                <w:color w:val="auto"/>
                <w:sz w:val="21"/>
                <w:szCs w:val="21"/>
                <w:u w:val="single"/>
                <w:lang w:val="en-US" w:eastAsia="zh-CN"/>
              </w:rPr>
              <w:t>14</w:t>
            </w:r>
            <w:r>
              <w:rPr>
                <w:rFonts w:hint="eastAsia" w:ascii="仿宋" w:hAnsi="仿宋" w:eastAsia="仿宋" w:cs="仿宋"/>
                <w:b w:val="0"/>
                <w:bCs w:val="0"/>
                <w:color w:val="auto"/>
                <w:sz w:val="21"/>
                <w:szCs w:val="21"/>
              </w:rPr>
              <w:t>时</w:t>
            </w:r>
            <w:r>
              <w:rPr>
                <w:rFonts w:hint="eastAsia" w:ascii="仿宋" w:hAnsi="仿宋" w:eastAsia="仿宋" w:cs="仿宋"/>
                <w:b w:val="0"/>
                <w:bCs w:val="0"/>
                <w:color w:val="auto"/>
                <w:sz w:val="21"/>
                <w:szCs w:val="21"/>
                <w:u w:val="single"/>
                <w:lang w:val="en-US" w:eastAsia="zh-CN"/>
              </w:rPr>
              <w:t>30</w:t>
            </w:r>
            <w:r>
              <w:rPr>
                <w:rFonts w:hint="eastAsia" w:ascii="仿宋" w:hAnsi="仿宋" w:eastAsia="仿宋" w:cs="仿宋"/>
                <w:b w:val="0"/>
                <w:bCs w:val="0"/>
                <w:color w:val="auto"/>
                <w:sz w:val="21"/>
                <w:szCs w:val="21"/>
              </w:rPr>
              <w:t>分（北京时间）</w:t>
            </w:r>
          </w:p>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lang w:val="en-US" w:eastAsia="zh-CN"/>
              </w:rPr>
              <w:t>桃源县中医医院6楼会议室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val="en-US" w:eastAsia="zh-CN"/>
              </w:rPr>
              <w:t>18</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投标有效期</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rPr>
              <w:t>投标截止日起90日历天内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val="en-US" w:eastAsia="zh-CN"/>
              </w:rPr>
              <w:t>19</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投标保证金</w:t>
            </w:r>
          </w:p>
        </w:tc>
        <w:tc>
          <w:tcPr>
            <w:tcW w:w="5842" w:type="dxa"/>
            <w:tcBorders>
              <w:tl2br w:val="nil"/>
              <w:tr2bl w:val="nil"/>
            </w:tcBorders>
            <w:vAlign w:val="center"/>
          </w:tcPr>
          <w:p>
            <w:pPr>
              <w:pageBreakBefore w:val="0"/>
              <w:widowControl/>
              <w:kinsoku/>
              <w:wordWrap/>
              <w:overflowPunct/>
              <w:topLinePunct w:val="0"/>
              <w:bidi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kern w:val="0"/>
              </w:rPr>
            </w:pPr>
            <w:r>
              <w:rPr>
                <w:rFonts w:hint="eastAsia" w:ascii="仿宋" w:hAnsi="仿宋" w:eastAsia="仿宋" w:cs="仿宋"/>
                <w:b w:val="0"/>
                <w:bCs w:val="0"/>
                <w:color w:val="auto"/>
                <w:kern w:val="0"/>
              </w:rPr>
              <w:t>投标保证金的金额为：</w:t>
            </w:r>
            <w:r>
              <w:rPr>
                <w:rFonts w:hint="eastAsia" w:ascii="仿宋" w:hAnsi="仿宋" w:eastAsia="仿宋" w:cs="仿宋"/>
                <w:b w:val="0"/>
                <w:bCs w:val="0"/>
                <w:color w:val="auto"/>
                <w:kern w:val="0"/>
                <w:u w:val="single"/>
                <w:lang w:val="en-US" w:eastAsia="zh-CN"/>
              </w:rPr>
              <w:t>50000元（大写：人民币伍万元整）</w:t>
            </w:r>
            <w:r>
              <w:rPr>
                <w:rFonts w:hint="eastAsia" w:ascii="仿宋" w:hAnsi="仿宋" w:eastAsia="仿宋" w:cs="仿宋"/>
                <w:b w:val="0"/>
                <w:bCs w:val="0"/>
                <w:color w:val="auto"/>
                <w:kern w:val="0"/>
              </w:rPr>
              <w:t>，</w:t>
            </w:r>
            <w:r>
              <w:rPr>
                <w:rFonts w:hint="eastAsia" w:ascii="仿宋" w:hAnsi="仿宋" w:eastAsia="仿宋" w:cs="仿宋"/>
                <w:color w:val="auto"/>
                <w:kern w:val="0"/>
                <w:szCs w:val="21"/>
              </w:rPr>
              <w:t>投标人必须在递交投标文件截止时间（即</w:t>
            </w:r>
            <w:r>
              <w:rPr>
                <w:rFonts w:hint="eastAsia" w:ascii="仿宋" w:hAnsi="仿宋" w:eastAsia="仿宋" w:cs="仿宋"/>
                <w:color w:val="auto"/>
                <w:kern w:val="0"/>
                <w:szCs w:val="21"/>
                <w:lang w:eastAsia="zh-CN"/>
              </w:rPr>
              <w:t>2021</w:t>
            </w:r>
            <w:r>
              <w:rPr>
                <w:rFonts w:hint="eastAsia" w:ascii="仿宋" w:hAnsi="仿宋" w:eastAsia="仿宋" w:cs="仿宋"/>
                <w:color w:val="auto"/>
                <w:kern w:val="0"/>
                <w:szCs w:val="21"/>
              </w:rPr>
              <w:t>年</w:t>
            </w:r>
            <w:r>
              <w:rPr>
                <w:rFonts w:hint="eastAsia" w:ascii="仿宋" w:hAnsi="仿宋" w:eastAsia="仿宋" w:cs="仿宋"/>
                <w:color w:val="auto"/>
                <w:kern w:val="0"/>
                <w:szCs w:val="21"/>
                <w:lang w:val="en-US" w:eastAsia="zh-CN"/>
              </w:rPr>
              <w:t>11</w:t>
            </w:r>
            <w:r>
              <w:rPr>
                <w:rFonts w:hint="eastAsia" w:ascii="仿宋" w:hAnsi="仿宋" w:eastAsia="仿宋" w:cs="仿宋"/>
                <w:color w:val="auto"/>
                <w:kern w:val="0"/>
                <w:szCs w:val="21"/>
              </w:rPr>
              <w:t>月</w:t>
            </w:r>
            <w:r>
              <w:rPr>
                <w:rFonts w:hint="eastAsia" w:ascii="仿宋" w:hAnsi="仿宋" w:eastAsia="仿宋" w:cs="仿宋"/>
                <w:color w:val="auto"/>
                <w:kern w:val="0"/>
                <w:szCs w:val="21"/>
                <w:lang w:val="en-US" w:eastAsia="zh-CN"/>
              </w:rPr>
              <w:t>1</w:t>
            </w:r>
            <w:r>
              <w:rPr>
                <w:rFonts w:hint="eastAsia" w:ascii="仿宋" w:hAnsi="仿宋" w:eastAsia="仿宋" w:cs="仿宋"/>
                <w:color w:val="auto"/>
                <w:kern w:val="0"/>
                <w:szCs w:val="21"/>
              </w:rPr>
              <w:t>日</w:t>
            </w:r>
            <w:r>
              <w:rPr>
                <w:rFonts w:hint="eastAsia" w:ascii="仿宋" w:hAnsi="仿宋" w:eastAsia="仿宋" w:cs="仿宋"/>
                <w:color w:val="auto"/>
                <w:kern w:val="0"/>
                <w:szCs w:val="21"/>
                <w:lang w:val="en-US" w:eastAsia="zh-CN"/>
              </w:rPr>
              <w:t>14</w:t>
            </w:r>
            <w:r>
              <w:rPr>
                <w:rFonts w:hint="eastAsia" w:ascii="仿宋" w:hAnsi="仿宋" w:eastAsia="仿宋" w:cs="仿宋"/>
                <w:color w:val="auto"/>
                <w:kern w:val="0"/>
                <w:szCs w:val="21"/>
              </w:rPr>
              <w:t xml:space="preserve"> 时 </w:t>
            </w:r>
            <w:r>
              <w:rPr>
                <w:rFonts w:hint="eastAsia" w:ascii="仿宋" w:hAnsi="仿宋" w:eastAsia="仿宋" w:cs="仿宋"/>
                <w:color w:val="auto"/>
                <w:kern w:val="0"/>
                <w:szCs w:val="21"/>
                <w:lang w:val="en-US" w:eastAsia="zh-CN"/>
              </w:rPr>
              <w:t>30</w:t>
            </w:r>
            <w:r>
              <w:rPr>
                <w:rFonts w:hint="eastAsia" w:ascii="仿宋" w:hAnsi="仿宋" w:eastAsia="仿宋" w:cs="仿宋"/>
                <w:color w:val="auto"/>
                <w:kern w:val="0"/>
                <w:szCs w:val="21"/>
              </w:rPr>
              <w:t xml:space="preserve"> 分）之前由相应投标人账户（投标人是企业法人的，保证金从公司账户打款；投标人是个体工商户的，保证金从经营者账户打款；投标人是自然人的，保证金从本人开户账户打款；投标人是其他组织的，保证金从该组织账户打款）转入到</w:t>
            </w:r>
            <w:r>
              <w:rPr>
                <w:rFonts w:hint="eastAsia" w:ascii="仿宋" w:hAnsi="仿宋" w:eastAsia="仿宋" w:cs="仿宋"/>
                <w:color w:val="auto"/>
                <w:kern w:val="0"/>
                <w:szCs w:val="21"/>
                <w:lang w:eastAsia="zh-CN"/>
              </w:rPr>
              <w:t>湖南清华工程管理有限公司</w:t>
            </w:r>
            <w:r>
              <w:rPr>
                <w:rFonts w:hint="eastAsia" w:ascii="仿宋" w:hAnsi="仿宋" w:eastAsia="仿宋" w:cs="仿宋"/>
                <w:color w:val="auto"/>
                <w:kern w:val="0"/>
                <w:szCs w:val="21"/>
              </w:rPr>
              <w:t>账户，以到账时间为准</w:t>
            </w:r>
            <w:r>
              <w:rPr>
                <w:rFonts w:hint="eastAsia" w:ascii="仿宋" w:hAnsi="仿宋" w:eastAsia="仿宋" w:cs="仿宋"/>
                <w:color w:val="auto"/>
                <w:kern w:val="0"/>
                <w:szCs w:val="21"/>
                <w:lang w:eastAsia="zh-CN"/>
              </w:rPr>
              <w:t>。</w:t>
            </w:r>
          </w:p>
          <w:p>
            <w:pPr>
              <w:pageBreakBefore w:val="0"/>
              <w:widowControl/>
              <w:kinsoku/>
              <w:wordWrap/>
              <w:overflowPunct/>
              <w:topLinePunct w:val="0"/>
              <w:bidi w:val="0"/>
              <w:snapToGrid w:val="0"/>
              <w:spacing w:beforeAutospacing="0" w:afterAutospacing="0" w:line="360" w:lineRule="auto"/>
              <w:ind w:left="0" w:leftChars="0" w:right="0" w:rightChars="0" w:firstLine="422" w:firstLineChars="200"/>
              <w:rPr>
                <w:rFonts w:hint="eastAsia" w:ascii="仿宋" w:hAnsi="仿宋" w:eastAsia="仿宋" w:cs="仿宋"/>
                <w:b/>
                <w:bCs/>
                <w:color w:val="auto"/>
                <w:kern w:val="0"/>
                <w:lang w:val="en-US" w:eastAsia="zh-CN"/>
              </w:rPr>
            </w:pPr>
            <w:r>
              <w:rPr>
                <w:rFonts w:hint="eastAsia" w:ascii="仿宋" w:hAnsi="仿宋" w:eastAsia="仿宋" w:cs="仿宋"/>
                <w:b/>
                <w:bCs/>
                <w:color w:val="auto"/>
                <w:kern w:val="0"/>
                <w:sz w:val="21"/>
                <w:szCs w:val="21"/>
              </w:rPr>
              <w:t>账户名称：</w:t>
            </w:r>
            <w:r>
              <w:rPr>
                <w:rFonts w:hint="eastAsia" w:ascii="仿宋" w:hAnsi="仿宋" w:eastAsia="仿宋" w:cs="仿宋"/>
                <w:b/>
                <w:bCs/>
                <w:color w:val="auto"/>
                <w:kern w:val="0"/>
                <w:sz w:val="21"/>
                <w:szCs w:val="21"/>
                <w:u w:val="single"/>
                <w:lang w:val="en-US" w:eastAsia="zh-CN"/>
              </w:rPr>
              <w:t>湖南清华工程管理有限公司</w:t>
            </w:r>
          </w:p>
          <w:p>
            <w:pPr>
              <w:pageBreakBefore w:val="0"/>
              <w:widowControl/>
              <w:kinsoku/>
              <w:wordWrap/>
              <w:overflowPunct/>
              <w:topLinePunct w:val="0"/>
              <w:bidi w:val="0"/>
              <w:snapToGrid w:val="0"/>
              <w:spacing w:beforeAutospacing="0" w:afterAutospacing="0" w:line="360" w:lineRule="auto"/>
              <w:ind w:left="0" w:leftChars="0" w:right="0" w:rightChars="0" w:firstLine="422" w:firstLineChars="200"/>
              <w:rPr>
                <w:rFonts w:hint="eastAsia" w:ascii="仿宋" w:hAnsi="仿宋" w:eastAsia="仿宋" w:cs="仿宋"/>
                <w:b/>
                <w:bCs/>
                <w:color w:val="auto"/>
                <w:kern w:val="0"/>
                <w:lang w:val="en-US" w:eastAsia="zh-CN"/>
              </w:rPr>
            </w:pPr>
            <w:r>
              <w:rPr>
                <w:rFonts w:hint="eastAsia" w:ascii="仿宋" w:hAnsi="仿宋" w:eastAsia="仿宋" w:cs="仿宋"/>
                <w:b/>
                <w:bCs/>
                <w:color w:val="auto"/>
                <w:kern w:val="0"/>
                <w:sz w:val="21"/>
                <w:szCs w:val="21"/>
              </w:rPr>
              <w:t>开户银行：</w:t>
            </w:r>
            <w:r>
              <w:rPr>
                <w:rFonts w:hint="eastAsia" w:ascii="仿宋" w:hAnsi="仿宋" w:eastAsia="仿宋" w:cs="仿宋"/>
                <w:b/>
                <w:bCs/>
                <w:color w:val="auto"/>
                <w:kern w:val="0"/>
                <w:sz w:val="21"/>
                <w:szCs w:val="21"/>
                <w:u w:val="single"/>
                <w:lang w:val="en-US" w:eastAsia="zh-CN"/>
              </w:rPr>
              <w:t>中国建设银行股份有限公司常德芙蓉支行</w:t>
            </w:r>
          </w:p>
          <w:p>
            <w:pPr>
              <w:pageBreakBefore w:val="0"/>
              <w:widowControl/>
              <w:kinsoku/>
              <w:wordWrap/>
              <w:overflowPunct/>
              <w:topLinePunct w:val="0"/>
              <w:bidi w:val="0"/>
              <w:snapToGrid w:val="0"/>
              <w:spacing w:beforeAutospacing="0" w:afterAutospacing="0" w:line="360" w:lineRule="auto"/>
              <w:ind w:left="0" w:leftChars="0" w:right="0" w:rightChars="0" w:firstLine="422" w:firstLineChars="200"/>
              <w:rPr>
                <w:rFonts w:hint="default" w:ascii="仿宋" w:hAnsi="仿宋" w:eastAsia="仿宋" w:cs="仿宋"/>
                <w:b/>
                <w:bCs/>
                <w:color w:val="auto"/>
                <w:kern w:val="0"/>
                <w:lang w:val="en-US" w:eastAsia="zh-CN"/>
              </w:rPr>
            </w:pPr>
            <w:r>
              <w:rPr>
                <w:rFonts w:hint="eastAsia" w:ascii="仿宋" w:hAnsi="仿宋" w:eastAsia="仿宋" w:cs="仿宋"/>
                <w:b/>
                <w:bCs/>
                <w:color w:val="auto"/>
                <w:kern w:val="0"/>
                <w:sz w:val="21"/>
                <w:szCs w:val="21"/>
              </w:rPr>
              <w:t>账　　号：</w:t>
            </w:r>
            <w:r>
              <w:rPr>
                <w:rFonts w:hint="eastAsia" w:ascii="仿宋" w:hAnsi="仿宋" w:eastAsia="仿宋" w:cs="仿宋"/>
                <w:b/>
                <w:bCs/>
                <w:color w:val="auto"/>
                <w:kern w:val="0"/>
                <w:sz w:val="21"/>
                <w:szCs w:val="21"/>
                <w:u w:val="single"/>
                <w:lang w:val="en-US" w:eastAsia="zh-CN"/>
              </w:rPr>
              <w:t>43001520968050000140</w:t>
            </w:r>
          </w:p>
          <w:p>
            <w:pPr>
              <w:pageBreakBefore w:val="0"/>
              <w:widowControl/>
              <w:kinsoku/>
              <w:wordWrap/>
              <w:overflowPunct/>
              <w:topLinePunct w:val="0"/>
              <w:autoSpaceDE w:val="0"/>
              <w:bidi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kern w:val="0"/>
                <w:sz w:val="21"/>
                <w:szCs w:val="21"/>
                <w:u w:val="single"/>
              </w:rPr>
              <w:t>注：请核对好投标保证金银行帐号，打印并妥善保管好账号申请成功后的信息单。开标时，请将信息单携带至开标现场</w:t>
            </w:r>
            <w:r>
              <w:rPr>
                <w:rFonts w:hint="eastAsia" w:ascii="仿宋" w:hAnsi="仿宋" w:eastAsia="仿宋" w:cs="仿宋"/>
                <w:b w:val="0"/>
                <w:bCs w:val="0"/>
                <w:color w:val="auto"/>
                <w:kern w:val="0"/>
                <w:sz w:val="21"/>
                <w:szCs w:val="21"/>
                <w:u w:val="singl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3"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20</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是否允许递交</w:t>
            </w:r>
          </w:p>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备选投标方案</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不允许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40"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rPr>
              <w:t>2</w:t>
            </w:r>
            <w:r>
              <w:rPr>
                <w:rFonts w:hint="eastAsia" w:ascii="仿宋" w:hAnsi="仿宋" w:eastAsia="仿宋" w:cs="仿宋"/>
                <w:b w:val="0"/>
                <w:bCs w:val="0"/>
                <w:color w:val="auto"/>
                <w:sz w:val="21"/>
                <w:szCs w:val="21"/>
                <w:lang w:val="en-US" w:eastAsia="zh-CN"/>
              </w:rPr>
              <w:t>1</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签字或盖章要求</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（1）投标文件正、副本签章按本招标文件的规定，证明材料复印件加盖单位公章。</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（2）投标文件封面、投标函、开标一览表等关键处必须同时由投标人的法定代表人或委托代理人签字（或盖章）和加盖单位公章。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7"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rPr>
              <w:t>2</w:t>
            </w:r>
            <w:r>
              <w:rPr>
                <w:rFonts w:hint="eastAsia" w:ascii="仿宋" w:hAnsi="仿宋" w:eastAsia="仿宋" w:cs="仿宋"/>
                <w:b w:val="0"/>
                <w:bCs w:val="0"/>
                <w:color w:val="auto"/>
                <w:sz w:val="21"/>
                <w:szCs w:val="21"/>
                <w:lang w:val="en-US" w:eastAsia="zh-CN"/>
              </w:rPr>
              <w:t>2</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投标文件份数</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rPr>
              <w:t>正本壹份，副本肆份。U盘电子文档一份（其内容必须完全与正本纸质版投标文件一致，放入小信封，否则视为不合格）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5"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23</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装订要求</w:t>
            </w:r>
          </w:p>
        </w:tc>
        <w:tc>
          <w:tcPr>
            <w:tcW w:w="5842" w:type="dxa"/>
            <w:tcBorders>
              <w:tl2br w:val="nil"/>
              <w:tr2bl w:val="nil"/>
            </w:tcBorders>
            <w:vAlign w:val="center"/>
          </w:tcPr>
          <w:p>
            <w:pPr>
              <w:pStyle w:val="11"/>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rPr>
              <w:t>采用胶装，不得用活页夹，投标文件正本与副本应分别装订成册（A4纸幅），并编制目录、并且自目录起（含目录，以阿拉伯数字“1”开始）逐页标注连续页码。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0"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2</w:t>
            </w:r>
            <w:r>
              <w:rPr>
                <w:rFonts w:hint="eastAsia" w:ascii="仿宋" w:hAnsi="仿宋" w:eastAsia="仿宋" w:cs="仿宋"/>
                <w:b w:val="0"/>
                <w:bCs w:val="0"/>
                <w:color w:val="auto"/>
                <w:sz w:val="21"/>
                <w:szCs w:val="21"/>
                <w:lang w:val="en-US" w:eastAsia="zh-CN"/>
              </w:rPr>
              <w:t>4</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封套上至少写明</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kern w:val="0"/>
                <w:sz w:val="21"/>
                <w:szCs w:val="21"/>
                <w:lang w:eastAsia="zh-CN"/>
              </w:rPr>
            </w:pPr>
            <w:r>
              <w:rPr>
                <w:rFonts w:hint="eastAsia" w:ascii="仿宋" w:hAnsi="仿宋" w:eastAsia="仿宋" w:cs="仿宋"/>
                <w:b w:val="0"/>
                <w:bCs w:val="0"/>
                <w:color w:val="auto"/>
                <w:kern w:val="0"/>
                <w:sz w:val="21"/>
                <w:szCs w:val="21"/>
              </w:rPr>
              <w:t>招标人名</w:t>
            </w:r>
            <w:r>
              <w:rPr>
                <w:rFonts w:hint="eastAsia" w:ascii="仿宋" w:hAnsi="仿宋" w:eastAsia="仿宋" w:cs="仿宋"/>
                <w:b w:val="0"/>
                <w:bCs w:val="0"/>
                <w:color w:val="auto"/>
                <w:sz w:val="21"/>
                <w:szCs w:val="21"/>
              </w:rPr>
              <w:t>称：</w:t>
            </w:r>
            <w:r>
              <w:rPr>
                <w:rFonts w:hint="eastAsia" w:ascii="仿宋" w:hAnsi="仿宋" w:eastAsia="仿宋" w:cs="仿宋"/>
                <w:b w:val="0"/>
                <w:bCs w:val="0"/>
                <w:color w:val="auto"/>
                <w:kern w:val="0"/>
                <w:sz w:val="21"/>
                <w:szCs w:val="21"/>
                <w:lang w:val="en-US" w:eastAsia="zh-CN"/>
              </w:rPr>
              <w:t>桃源县中医医院</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kern w:val="0"/>
                <w:sz w:val="21"/>
                <w:szCs w:val="21"/>
              </w:rPr>
              <w:t>投标文件</w:t>
            </w:r>
            <w:r>
              <w:rPr>
                <w:rFonts w:hint="eastAsia" w:ascii="仿宋" w:hAnsi="仿宋" w:eastAsia="仿宋" w:cs="仿宋"/>
                <w:b w:val="0"/>
                <w:bCs w:val="0"/>
                <w:color w:val="auto"/>
                <w:sz w:val="21"/>
                <w:szCs w:val="21"/>
              </w:rPr>
              <w:t>在</w:t>
            </w:r>
            <w:r>
              <w:rPr>
                <w:rFonts w:hint="eastAsia" w:ascii="仿宋" w:hAnsi="仿宋" w:eastAsia="仿宋" w:cs="仿宋"/>
                <w:b w:val="0"/>
                <w:bCs w:val="0"/>
                <w:color w:val="auto"/>
                <w:sz w:val="21"/>
                <w:szCs w:val="21"/>
                <w:u w:val="single"/>
                <w:lang w:val="en-US" w:eastAsia="zh-CN"/>
              </w:rPr>
              <w:t xml:space="preserve">    </w:t>
            </w:r>
            <w:r>
              <w:rPr>
                <w:rFonts w:hint="eastAsia" w:ascii="仿宋" w:hAnsi="仿宋" w:eastAsia="仿宋" w:cs="仿宋"/>
                <w:b w:val="0"/>
                <w:bCs w:val="0"/>
                <w:color w:val="auto"/>
                <w:sz w:val="21"/>
                <w:szCs w:val="21"/>
              </w:rPr>
              <w:t>年</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u w:val="single"/>
                <w:lang w:val="en-US" w:eastAsia="zh-CN"/>
              </w:rPr>
              <w:t xml:space="preserve"> </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rPr>
              <w:t>月</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u w:val="single"/>
                <w:lang w:val="en-US" w:eastAsia="zh-CN"/>
              </w:rPr>
              <w:t xml:space="preserve">  </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rPr>
              <w:t>日</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u w:val="single"/>
                <w:lang w:val="en-US" w:eastAsia="zh-CN"/>
              </w:rPr>
              <w:t xml:space="preserve">   </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rPr>
              <w:t>时</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u w:val="single"/>
                <w:lang w:val="en-US" w:eastAsia="zh-CN"/>
              </w:rPr>
              <w:t xml:space="preserve">   </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rPr>
              <w:t>分（投标截止时间）前不得开启</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kern w:val="0"/>
                <w:sz w:val="21"/>
                <w:szCs w:val="21"/>
                <w:u w:val="single"/>
              </w:rPr>
            </w:pPr>
            <w:r>
              <w:rPr>
                <w:rFonts w:hint="eastAsia" w:ascii="仿宋" w:hAnsi="仿宋" w:eastAsia="仿宋" w:cs="仿宋"/>
                <w:b w:val="0"/>
                <w:bCs w:val="0"/>
                <w:color w:val="auto"/>
                <w:kern w:val="0"/>
                <w:sz w:val="21"/>
                <w:szCs w:val="21"/>
              </w:rPr>
              <w:t>投标人名称：</w:t>
            </w:r>
            <w:r>
              <w:rPr>
                <w:rFonts w:hint="eastAsia" w:ascii="仿宋" w:hAnsi="仿宋" w:eastAsia="仿宋" w:cs="仿宋"/>
                <w:b w:val="0"/>
                <w:bCs w:val="0"/>
                <w:color w:val="auto"/>
                <w:kern w:val="0"/>
                <w:sz w:val="21"/>
                <w:szCs w:val="21"/>
                <w:u w:val="single"/>
              </w:rPr>
              <w:t xml:space="preserve">                            </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kern w:val="0"/>
                <w:sz w:val="21"/>
                <w:szCs w:val="21"/>
              </w:rPr>
              <w:t>投标人地址：</w:t>
            </w:r>
            <w:r>
              <w:rPr>
                <w:rFonts w:hint="eastAsia" w:ascii="仿宋" w:hAnsi="仿宋" w:eastAsia="仿宋" w:cs="仿宋"/>
                <w:b w:val="0"/>
                <w:bCs w:val="0"/>
                <w:color w:val="auto"/>
                <w:kern w:val="0"/>
                <w:sz w:val="21"/>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0"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val="en-US" w:eastAsia="zh-CN"/>
              </w:rPr>
              <w:t>25</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递交投标文件地点</w:t>
            </w:r>
          </w:p>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及递交方式</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rPr>
              <w:t>递交地点：</w:t>
            </w:r>
            <w:r>
              <w:rPr>
                <w:rFonts w:hint="eastAsia" w:ascii="仿宋" w:hAnsi="仿宋" w:eastAsia="仿宋" w:cs="仿宋"/>
                <w:b w:val="0"/>
                <w:bCs w:val="0"/>
                <w:color w:val="auto"/>
                <w:sz w:val="21"/>
                <w:szCs w:val="21"/>
                <w:lang w:val="en-US" w:eastAsia="zh-CN"/>
              </w:rPr>
              <w:t>桃源县中医医院6楼会议室</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sz w:val="21"/>
                <w:szCs w:val="21"/>
              </w:rPr>
              <w:t>递交方式：法定代表人或其授权委托代理人亲自递交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val="en-US" w:eastAsia="zh-CN"/>
              </w:rPr>
              <w:t>26</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是否退还投标文件</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sz w:val="21"/>
                <w:szCs w:val="21"/>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27</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开标时间和地点</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时间：</w:t>
            </w:r>
            <w:r>
              <w:rPr>
                <w:rFonts w:hint="eastAsia" w:ascii="仿宋" w:hAnsi="仿宋" w:eastAsia="仿宋" w:cs="仿宋"/>
                <w:b w:val="0"/>
                <w:bCs w:val="0"/>
                <w:color w:val="auto"/>
                <w:sz w:val="21"/>
                <w:szCs w:val="21"/>
                <w:u w:val="single"/>
                <w:lang w:eastAsia="zh-CN"/>
              </w:rPr>
              <w:t>2021</w:t>
            </w:r>
            <w:r>
              <w:rPr>
                <w:rFonts w:hint="eastAsia" w:ascii="仿宋" w:hAnsi="仿宋" w:eastAsia="仿宋" w:cs="仿宋"/>
                <w:b w:val="0"/>
                <w:bCs w:val="0"/>
                <w:color w:val="auto"/>
                <w:sz w:val="21"/>
                <w:szCs w:val="21"/>
              </w:rPr>
              <w:t>年</w:t>
            </w:r>
            <w:r>
              <w:rPr>
                <w:rFonts w:hint="eastAsia" w:ascii="仿宋" w:hAnsi="仿宋" w:eastAsia="仿宋" w:cs="仿宋"/>
                <w:b w:val="0"/>
                <w:bCs w:val="0"/>
                <w:color w:val="auto"/>
                <w:sz w:val="21"/>
                <w:szCs w:val="21"/>
                <w:u w:val="single"/>
                <w:lang w:val="en-US" w:eastAsia="zh-CN"/>
              </w:rPr>
              <w:t>11</w:t>
            </w:r>
            <w:r>
              <w:rPr>
                <w:rFonts w:hint="eastAsia" w:ascii="仿宋" w:hAnsi="仿宋" w:eastAsia="仿宋" w:cs="仿宋"/>
                <w:b w:val="0"/>
                <w:bCs w:val="0"/>
                <w:color w:val="auto"/>
                <w:sz w:val="21"/>
                <w:szCs w:val="21"/>
              </w:rPr>
              <w:t>月</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u w:val="single"/>
                <w:lang w:val="en-US" w:eastAsia="zh-CN"/>
              </w:rPr>
              <w:t>1</w:t>
            </w:r>
            <w:r>
              <w:rPr>
                <w:rFonts w:hint="eastAsia" w:ascii="仿宋" w:hAnsi="仿宋" w:eastAsia="仿宋" w:cs="仿宋"/>
                <w:b w:val="0"/>
                <w:bCs w:val="0"/>
                <w:color w:val="auto"/>
                <w:sz w:val="21"/>
                <w:szCs w:val="21"/>
              </w:rPr>
              <w:t>日</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u w:val="single"/>
                <w:lang w:val="en-US" w:eastAsia="zh-CN"/>
              </w:rPr>
              <w:t xml:space="preserve">14 </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rPr>
              <w:t>时</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u w:val="single"/>
                <w:lang w:val="en-US" w:eastAsia="zh-CN"/>
              </w:rPr>
              <w:t xml:space="preserve">30 </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rPr>
              <w:t>分（北京时间）</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u w:val="single"/>
                <w:lang w:val="en-US" w:eastAsia="zh-CN"/>
              </w:rPr>
            </w:pPr>
            <w:r>
              <w:rPr>
                <w:rFonts w:hint="eastAsia" w:ascii="仿宋" w:hAnsi="仿宋" w:eastAsia="仿宋" w:cs="仿宋"/>
                <w:b w:val="0"/>
                <w:bCs w:val="0"/>
                <w:color w:val="auto"/>
                <w:sz w:val="21"/>
                <w:szCs w:val="21"/>
              </w:rPr>
              <w:t>地点：</w:t>
            </w:r>
            <w:r>
              <w:rPr>
                <w:rFonts w:hint="eastAsia" w:ascii="仿宋" w:hAnsi="仿宋" w:eastAsia="仿宋" w:cs="仿宋"/>
                <w:b w:val="0"/>
                <w:bCs w:val="0"/>
                <w:color w:val="auto"/>
                <w:sz w:val="21"/>
                <w:szCs w:val="21"/>
                <w:lang w:eastAsia="zh-CN"/>
              </w:rPr>
              <w:t>桃源县中医医院</w:t>
            </w:r>
            <w:r>
              <w:rPr>
                <w:rFonts w:hint="eastAsia" w:ascii="仿宋" w:hAnsi="仿宋" w:eastAsia="仿宋" w:cs="仿宋"/>
                <w:b w:val="0"/>
                <w:bCs w:val="0"/>
                <w:color w:val="auto"/>
                <w:sz w:val="21"/>
                <w:szCs w:val="21"/>
                <w:lang w:val="en-US" w:eastAsia="zh-CN"/>
              </w:rPr>
              <w:t>6楼</w:t>
            </w:r>
            <w:r>
              <w:rPr>
                <w:rFonts w:hint="eastAsia" w:ascii="仿宋" w:hAnsi="仿宋" w:eastAsia="仿宋" w:cs="仿宋"/>
                <w:b w:val="0"/>
                <w:bCs w:val="0"/>
                <w:color w:val="auto"/>
                <w:sz w:val="21"/>
                <w:szCs w:val="21"/>
                <w:lang w:eastAsia="zh-CN"/>
              </w:rPr>
              <w:t>会议室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28</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是否授权评标委员会</w:t>
            </w:r>
          </w:p>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确定中标人</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29</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履约担保</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lang w:val="en-US" w:eastAsia="zh-CN"/>
              </w:rPr>
              <w:t>履约保证金为10万元整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30</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评标办法</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kern w:val="0"/>
                <w:sz w:val="21"/>
                <w:szCs w:val="21"/>
              </w:rPr>
              <w:t>采用湘建建【2013】283号文中的“综合评估法”。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rPr>
              <w:t>3</w:t>
            </w:r>
            <w:r>
              <w:rPr>
                <w:rFonts w:hint="eastAsia" w:ascii="仿宋" w:hAnsi="仿宋" w:eastAsia="仿宋" w:cs="仿宋"/>
                <w:b w:val="0"/>
                <w:bCs w:val="0"/>
                <w:color w:val="auto"/>
                <w:sz w:val="21"/>
                <w:szCs w:val="21"/>
                <w:lang w:val="en-US" w:eastAsia="zh-CN"/>
              </w:rPr>
              <w:t>1</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评标委员会组建</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评标委员会构成：</w:t>
            </w:r>
            <w:r>
              <w:rPr>
                <w:rFonts w:hint="eastAsia" w:ascii="仿宋" w:hAnsi="仿宋" w:eastAsia="仿宋" w:cs="仿宋"/>
                <w:b w:val="0"/>
                <w:bCs w:val="0"/>
                <w:color w:val="auto"/>
                <w:sz w:val="21"/>
                <w:szCs w:val="21"/>
                <w:u w:val="single"/>
              </w:rPr>
              <w:t xml:space="preserve"> 5 </w:t>
            </w:r>
            <w:r>
              <w:rPr>
                <w:rFonts w:hint="eastAsia" w:ascii="仿宋" w:hAnsi="仿宋" w:eastAsia="仿宋" w:cs="仿宋"/>
                <w:b w:val="0"/>
                <w:bCs w:val="0"/>
                <w:color w:val="auto"/>
                <w:sz w:val="21"/>
                <w:szCs w:val="21"/>
              </w:rPr>
              <w:t>人，其中招标人代表</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u w:val="single"/>
                <w:lang w:val="en-US" w:eastAsia="zh-CN"/>
              </w:rPr>
              <w:t>1</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rPr>
              <w:t>人，专家</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u w:val="single"/>
                <w:lang w:val="en-US" w:eastAsia="zh-CN"/>
              </w:rPr>
              <w:t>4</w:t>
            </w:r>
            <w:r>
              <w:rPr>
                <w:rFonts w:hint="eastAsia" w:ascii="仿宋" w:hAnsi="仿宋" w:eastAsia="仿宋" w:cs="仿宋"/>
                <w:b w:val="0"/>
                <w:bCs w:val="0"/>
                <w:color w:val="auto"/>
                <w:sz w:val="21"/>
                <w:szCs w:val="21"/>
                <w:u w:val="single"/>
              </w:rPr>
              <w:t xml:space="preserve"> </w:t>
            </w:r>
            <w:r>
              <w:rPr>
                <w:rFonts w:hint="eastAsia" w:ascii="仿宋" w:hAnsi="仿宋" w:eastAsia="仿宋" w:cs="仿宋"/>
                <w:b w:val="0"/>
                <w:bCs w:val="0"/>
                <w:color w:val="auto"/>
                <w:sz w:val="21"/>
                <w:szCs w:val="21"/>
              </w:rPr>
              <w:t>人；</w:t>
            </w:r>
          </w:p>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评标专家确定方式：评标专家库中随机抽取。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rPr>
              <w:t>3</w:t>
            </w:r>
            <w:r>
              <w:rPr>
                <w:rFonts w:hint="eastAsia" w:ascii="仿宋" w:hAnsi="仿宋" w:eastAsia="仿宋" w:cs="仿宋"/>
                <w:b w:val="0"/>
                <w:bCs w:val="0"/>
                <w:color w:val="auto"/>
                <w:sz w:val="21"/>
                <w:szCs w:val="21"/>
                <w:lang w:val="en-US" w:eastAsia="zh-CN"/>
              </w:rPr>
              <w:t>2</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资格审查资料原件退回</w:t>
            </w:r>
          </w:p>
        </w:tc>
        <w:tc>
          <w:tcPr>
            <w:tcW w:w="5842"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rPr>
              <w:t>评标结束后由投标人的授权委托人或法定代表人在开标会场领取。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3"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val="en-US" w:eastAsia="zh-CN"/>
              </w:rPr>
              <w:t>33</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类似</w:t>
            </w:r>
            <w:r>
              <w:rPr>
                <w:rFonts w:hint="eastAsia" w:ascii="仿宋" w:hAnsi="仿宋" w:eastAsia="仿宋" w:cs="仿宋"/>
                <w:b w:val="0"/>
                <w:bCs w:val="0"/>
                <w:color w:val="auto"/>
                <w:sz w:val="21"/>
                <w:szCs w:val="21"/>
                <w:lang w:val="en-US" w:eastAsia="zh-CN"/>
              </w:rPr>
              <w:t>项目经验</w:t>
            </w:r>
          </w:p>
        </w:tc>
        <w:tc>
          <w:tcPr>
            <w:tcW w:w="5842" w:type="dxa"/>
            <w:tcBorders>
              <w:tl2br w:val="nil"/>
              <w:tr2bl w:val="nil"/>
            </w:tcBorders>
            <w:vAlign w:val="center"/>
          </w:tcPr>
          <w:p>
            <w:pPr>
              <w:pageBreakBefore w:val="0"/>
              <w:widowControl/>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sz w:val="21"/>
                <w:szCs w:val="21"/>
              </w:rPr>
            </w:pPr>
            <w:r>
              <w:rPr>
                <w:rFonts w:hint="eastAsia" w:ascii="仿宋" w:hAnsi="仿宋" w:eastAsia="仿宋" w:cs="仿宋"/>
                <w:b w:val="0"/>
                <w:bCs w:val="0"/>
                <w:color w:val="auto"/>
                <w:sz w:val="21"/>
                <w:szCs w:val="21"/>
                <w:lang w:val="en-US" w:eastAsia="zh-CN"/>
              </w:rPr>
              <w:t>近五年内具有类似食堂经营经验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4"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34</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合同价款支付方式和条件</w:t>
            </w:r>
          </w:p>
        </w:tc>
        <w:tc>
          <w:tcPr>
            <w:tcW w:w="5842" w:type="dxa"/>
            <w:tcBorders>
              <w:tl2br w:val="nil"/>
              <w:tr2bl w:val="nil"/>
            </w:tcBorders>
            <w:vAlign w:val="center"/>
          </w:tcPr>
          <w:p>
            <w:pPr>
              <w:pageBreakBefore w:val="0"/>
              <w:widowControl/>
              <w:kinsoku/>
              <w:wordWrap/>
              <w:overflowPunct/>
              <w:topLinePunct w:val="0"/>
              <w:bidi w:val="0"/>
              <w:spacing w:beforeAutospacing="0" w:afterAutospacing="0" w:line="360" w:lineRule="auto"/>
              <w:ind w:left="0" w:leftChars="0" w:right="0" w:rightChars="0" w:firstLine="400" w:firstLineChars="200"/>
              <w:jc w:val="left"/>
              <w:rPr>
                <w:rFonts w:hint="eastAsia" w:ascii="仿宋" w:hAnsi="仿宋" w:eastAsia="仿宋" w:cs="仿宋"/>
                <w:b w:val="0"/>
                <w:bCs w:val="0"/>
                <w:color w:val="auto"/>
                <w:sz w:val="21"/>
                <w:szCs w:val="21"/>
              </w:rPr>
            </w:pPr>
            <w:r>
              <w:rPr>
                <w:rFonts w:hint="eastAsia" w:ascii="仿宋" w:hAnsi="仿宋" w:eastAsia="仿宋" w:cs="仿宋"/>
                <w:color w:val="auto"/>
                <w:kern w:val="2"/>
                <w:sz w:val="20"/>
                <w:szCs w:val="20"/>
                <w:lang w:val="en-US" w:eastAsia="zh-CN" w:bidi="ar-SA"/>
              </w:rPr>
              <w:t>合同约定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4" w:hRule="atLeast"/>
          <w:jc w:val="center"/>
        </w:trPr>
        <w:tc>
          <w:tcPr>
            <w:tcW w:w="850"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35</w:t>
            </w:r>
          </w:p>
        </w:tc>
        <w:tc>
          <w:tcPr>
            <w:tcW w:w="2483" w:type="dxa"/>
            <w:tcBorders>
              <w:tl2br w:val="nil"/>
              <w:tr2bl w:val="nil"/>
            </w:tcBorders>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b w:val="0"/>
                <w:bCs w:val="0"/>
                <w:color w:val="auto"/>
                <w:sz w:val="21"/>
                <w:szCs w:val="21"/>
              </w:rPr>
            </w:pPr>
            <w:r>
              <w:rPr>
                <w:rFonts w:hint="eastAsia" w:ascii="仿宋" w:hAnsi="仿宋" w:eastAsia="仿宋" w:cs="仿宋"/>
                <w:color w:val="auto"/>
                <w:sz w:val="20"/>
                <w:szCs w:val="20"/>
              </w:rPr>
              <w:t>合同未尽事项</w:t>
            </w:r>
          </w:p>
        </w:tc>
        <w:tc>
          <w:tcPr>
            <w:tcW w:w="5842" w:type="dxa"/>
            <w:tcBorders>
              <w:tl2br w:val="nil"/>
              <w:tr2bl w:val="nil"/>
            </w:tcBorders>
            <w:vAlign w:val="center"/>
          </w:tcPr>
          <w:p>
            <w:pPr>
              <w:pageBreakBefore w:val="0"/>
              <w:widowControl/>
              <w:kinsoku/>
              <w:wordWrap/>
              <w:overflowPunct/>
              <w:topLinePunct w:val="0"/>
              <w:bidi w:val="0"/>
              <w:spacing w:beforeAutospacing="0" w:afterAutospacing="0" w:line="360" w:lineRule="auto"/>
              <w:ind w:left="0" w:leftChars="0" w:right="0" w:rightChars="0" w:firstLine="400" w:firstLineChars="200"/>
              <w:jc w:val="left"/>
              <w:rPr>
                <w:rFonts w:hint="eastAsia" w:ascii="仿宋" w:hAnsi="仿宋" w:eastAsia="仿宋" w:cs="仿宋"/>
                <w:b w:val="0"/>
                <w:bCs w:val="0"/>
                <w:color w:val="auto"/>
                <w:sz w:val="21"/>
                <w:szCs w:val="21"/>
                <w:lang w:val="en-US" w:eastAsia="zh-CN"/>
              </w:rPr>
            </w:pPr>
            <w:r>
              <w:rPr>
                <w:rFonts w:hint="eastAsia" w:ascii="仿宋" w:hAnsi="仿宋" w:eastAsia="仿宋" w:cs="仿宋"/>
                <w:color w:val="auto"/>
                <w:sz w:val="20"/>
                <w:szCs w:val="20"/>
              </w:rPr>
              <w:t>协商解决</w:t>
            </w:r>
          </w:p>
        </w:tc>
      </w:tr>
    </w:tbl>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bookmarkStart w:id="12" w:name="_Hlt235590632"/>
      <w:bookmarkEnd w:id="12"/>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kern w:val="44"/>
          <w:szCs w:val="44"/>
          <w:lang w:val="en-US" w:eastAsia="zh-CN"/>
        </w:rPr>
      </w:pPr>
    </w:p>
    <w:p>
      <w:pPr>
        <w:rPr>
          <w:rFonts w:hint="eastAsia" w:ascii="仿宋" w:hAnsi="仿宋" w:eastAsia="仿宋" w:cs="仿宋"/>
          <w:b w:val="0"/>
          <w:bCs w:val="0"/>
          <w:color w:val="auto"/>
          <w:w w:val="100"/>
          <w:kern w:val="32"/>
          <w:lang w:val="en-US" w:eastAsia="zh-CN"/>
        </w:rPr>
      </w:pPr>
      <w:r>
        <w:rPr>
          <w:rFonts w:hint="eastAsia" w:ascii="仿宋" w:hAnsi="仿宋" w:eastAsia="仿宋" w:cs="仿宋"/>
          <w:b w:val="0"/>
          <w:bCs w:val="0"/>
          <w:color w:val="auto"/>
          <w:w w:val="100"/>
          <w:kern w:val="32"/>
          <w:lang w:val="en-US" w:eastAsia="zh-CN"/>
        </w:rPr>
        <w:br w:type="page"/>
      </w:r>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w w:val="100"/>
          <w:kern w:val="32"/>
          <w:lang w:eastAsia="zh-CN"/>
        </w:rPr>
      </w:pPr>
      <w:r>
        <w:rPr>
          <w:rFonts w:hint="eastAsia" w:ascii="仿宋" w:hAnsi="仿宋" w:eastAsia="仿宋" w:cs="仿宋"/>
          <w:b w:val="0"/>
          <w:bCs w:val="0"/>
          <w:color w:val="auto"/>
          <w:w w:val="100"/>
          <w:kern w:val="32"/>
          <w:lang w:val="en-US" w:eastAsia="zh-CN"/>
        </w:rPr>
        <w:t xml:space="preserve">1 </w:t>
      </w:r>
      <w:r>
        <w:rPr>
          <w:rFonts w:hint="eastAsia" w:ascii="仿宋" w:hAnsi="仿宋" w:eastAsia="仿宋" w:cs="仿宋"/>
          <w:b w:val="0"/>
          <w:bCs w:val="0"/>
          <w:color w:val="auto"/>
          <w:w w:val="100"/>
          <w:kern w:val="32"/>
          <w:lang w:eastAsia="zh-CN"/>
        </w:rPr>
        <w:t>总则</w:t>
      </w:r>
    </w:p>
    <w:p>
      <w:pPr>
        <w:pageBreakBefore w:val="0"/>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13" w:name="_Toc227423923"/>
      <w:r>
        <w:rPr>
          <w:rFonts w:hint="eastAsia" w:ascii="仿宋" w:hAnsi="仿宋" w:eastAsia="仿宋" w:cs="仿宋"/>
          <w:b w:val="0"/>
          <w:bCs w:val="0"/>
          <w:color w:val="auto"/>
          <w:sz w:val="24"/>
        </w:rPr>
        <w:t>1.1．适用范围</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1.1.1本文件仅适用于本招标公告中所述的招标项目。</w:t>
      </w:r>
    </w:p>
    <w:p>
      <w:pPr>
        <w:pageBreakBefore w:val="0"/>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1.2定义</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1.2.1“招标人”系</w:t>
      </w:r>
      <w:r>
        <w:rPr>
          <w:rFonts w:hint="eastAsia" w:ascii="仿宋" w:hAnsi="仿宋" w:eastAsia="仿宋" w:cs="仿宋"/>
          <w:b w:val="0"/>
          <w:bCs w:val="0"/>
          <w:color w:val="auto"/>
          <w:sz w:val="24"/>
          <w:lang w:eastAsia="zh-CN"/>
        </w:rPr>
        <w:t>桃源县中医医院</w:t>
      </w:r>
      <w:r>
        <w:rPr>
          <w:rFonts w:hint="eastAsia" w:ascii="仿宋" w:hAnsi="仿宋" w:eastAsia="仿宋" w:cs="仿宋"/>
          <w:b w:val="0"/>
          <w:bCs w:val="0"/>
          <w:color w:val="auto"/>
          <w:sz w:val="24"/>
        </w:rPr>
        <w:t>。</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1.2.2“投标人”系指响应招标文件参与投标并提交投标文件的单位。</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1.2.3“中标人”系指被确定为承接本项目并负责其实施的投标人。</w:t>
      </w:r>
    </w:p>
    <w:p>
      <w:pPr>
        <w:pageBreakBefore w:val="0"/>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1.3投标人应具备的条件</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1.3.1详见招标公告第</w:t>
      </w:r>
      <w:r>
        <w:rPr>
          <w:rFonts w:hint="eastAsia" w:ascii="仿宋" w:hAnsi="仿宋" w:eastAsia="仿宋" w:cs="仿宋"/>
          <w:b w:val="0"/>
          <w:bCs w:val="0"/>
          <w:color w:val="auto"/>
          <w:sz w:val="24"/>
          <w:lang w:val="en-US" w:eastAsia="zh-CN"/>
        </w:rPr>
        <w:t>二</w:t>
      </w:r>
      <w:r>
        <w:rPr>
          <w:rFonts w:hint="eastAsia" w:ascii="仿宋" w:hAnsi="仿宋" w:eastAsia="仿宋" w:cs="仿宋"/>
          <w:b w:val="0"/>
          <w:bCs w:val="0"/>
          <w:color w:val="auto"/>
          <w:sz w:val="24"/>
        </w:rPr>
        <w:t>条</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lang w:val="en-US" w:eastAsia="zh-CN"/>
        </w:rPr>
        <w:t>投标人资格要求</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 xml:space="preserve">。  </w:t>
      </w:r>
    </w:p>
    <w:p>
      <w:pPr>
        <w:pageBreakBefore w:val="0"/>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1.4.投标人必须响应的条件</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 xml:space="preserve">    详见招标公告第三条“投标人必须响应条件”</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1.5费用承担</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投标人准备和参加投标活动发生的费用自理。</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1.6保密</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参与招标投标活动的各方应对招标文件和投标文件中的商业和技术等秘密保密，违者应对由此造成的后果承担法律责任。</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14" w:name="_Toc358982539"/>
      <w:bookmarkStart w:id="15" w:name="_Toc193115699"/>
      <w:bookmarkStart w:id="16" w:name="_Toc335324725"/>
      <w:bookmarkStart w:id="17" w:name="_Toc235592900"/>
      <w:bookmarkStart w:id="18" w:name="_Toc376171335"/>
      <w:bookmarkStart w:id="19" w:name="_Toc373007188"/>
      <w:bookmarkStart w:id="20" w:name="_Toc358982037"/>
      <w:bookmarkStart w:id="21" w:name="_Toc378061528"/>
      <w:r>
        <w:rPr>
          <w:rFonts w:hint="eastAsia" w:ascii="仿宋" w:hAnsi="仿宋" w:eastAsia="仿宋" w:cs="仿宋"/>
          <w:b w:val="0"/>
          <w:bCs w:val="0"/>
          <w:color w:val="auto"/>
          <w:sz w:val="24"/>
        </w:rPr>
        <w:t>1.7语言文字</w:t>
      </w:r>
      <w:bookmarkEnd w:id="14"/>
      <w:bookmarkEnd w:id="15"/>
      <w:bookmarkEnd w:id="16"/>
      <w:bookmarkEnd w:id="17"/>
      <w:bookmarkEnd w:id="18"/>
      <w:bookmarkEnd w:id="19"/>
      <w:bookmarkEnd w:id="20"/>
      <w:bookmarkEnd w:id="21"/>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除专用术语外，与招标投标有关的语言均使用中文。必要时专用术语应附有中文注释。</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22" w:name="_Toc335324726"/>
      <w:bookmarkStart w:id="23" w:name="_Toc378061529"/>
      <w:bookmarkStart w:id="24" w:name="_Toc358982540"/>
      <w:bookmarkStart w:id="25" w:name="_Toc235592901"/>
      <w:bookmarkStart w:id="26" w:name="_Toc376171336"/>
      <w:bookmarkStart w:id="27" w:name="_Toc193115700"/>
      <w:bookmarkStart w:id="28" w:name="_Toc373007189"/>
      <w:bookmarkStart w:id="29" w:name="_Toc358982038"/>
      <w:r>
        <w:rPr>
          <w:rFonts w:hint="eastAsia" w:ascii="仿宋" w:hAnsi="仿宋" w:eastAsia="仿宋" w:cs="仿宋"/>
          <w:b w:val="0"/>
          <w:bCs w:val="0"/>
          <w:color w:val="auto"/>
          <w:sz w:val="24"/>
        </w:rPr>
        <w:t>1.8计量单位</w:t>
      </w:r>
      <w:bookmarkEnd w:id="22"/>
      <w:bookmarkEnd w:id="23"/>
      <w:bookmarkEnd w:id="24"/>
      <w:bookmarkEnd w:id="25"/>
      <w:bookmarkEnd w:id="26"/>
      <w:bookmarkEnd w:id="27"/>
      <w:bookmarkEnd w:id="28"/>
      <w:bookmarkEnd w:id="29"/>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所有计量均采用中华人民共和国法定计量单位。</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30" w:name="_Toc376171337"/>
      <w:bookmarkStart w:id="31" w:name="_Toc358982039"/>
      <w:bookmarkStart w:id="32" w:name="_Toc193115701"/>
      <w:bookmarkStart w:id="33" w:name="_Toc378061530"/>
      <w:bookmarkStart w:id="34" w:name="_Toc373007190"/>
      <w:bookmarkStart w:id="35" w:name="_Toc335324727"/>
      <w:bookmarkStart w:id="36" w:name="_Toc235592902"/>
      <w:bookmarkStart w:id="37" w:name="_Toc358982541"/>
      <w:r>
        <w:rPr>
          <w:rFonts w:hint="eastAsia" w:ascii="仿宋" w:hAnsi="仿宋" w:eastAsia="仿宋" w:cs="仿宋"/>
          <w:b w:val="0"/>
          <w:bCs w:val="0"/>
          <w:color w:val="auto"/>
          <w:sz w:val="24"/>
        </w:rPr>
        <w:t>1.9踏勘现场</w:t>
      </w:r>
      <w:bookmarkEnd w:id="30"/>
      <w:bookmarkEnd w:id="31"/>
      <w:bookmarkEnd w:id="32"/>
      <w:bookmarkEnd w:id="33"/>
      <w:bookmarkEnd w:id="34"/>
      <w:bookmarkEnd w:id="35"/>
      <w:bookmarkEnd w:id="36"/>
      <w:bookmarkEnd w:id="37"/>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1.9.1</w:t>
      </w:r>
      <w:r>
        <w:rPr>
          <w:rFonts w:hint="eastAsia" w:ascii="仿宋" w:hAnsi="仿宋" w:eastAsia="仿宋" w:cs="仿宋"/>
          <w:b w:val="0"/>
          <w:bCs w:val="0"/>
          <w:color w:val="auto"/>
          <w:sz w:val="24"/>
          <w:lang w:val="zh-TW"/>
        </w:rPr>
        <w:t>招标人将按投标人须知前附表规定，投标人自行对工程现场及周围环境进行踏勘，以获取有关编制投标文件和签署合同所涉及现场的资料。投标人承担踏勘现场所发生的自身费用。</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 xml:space="preserve">1.9.2 </w:t>
      </w:r>
      <w:r>
        <w:rPr>
          <w:rFonts w:hint="eastAsia" w:ascii="仿宋" w:hAnsi="仿宋" w:eastAsia="仿宋" w:cs="仿宋"/>
          <w:b w:val="0"/>
          <w:bCs w:val="0"/>
          <w:color w:val="auto"/>
          <w:sz w:val="24"/>
          <w:lang w:val="zh-TW"/>
        </w:rPr>
        <w:t>招标人向投标人提供的有关现场的数据和资料，供投标人在编制投标文件时参考，招标人不对投标人据此作出的判断和决策负责。</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 xml:space="preserve">1.9.3 </w:t>
      </w:r>
      <w:r>
        <w:rPr>
          <w:rFonts w:hint="eastAsia" w:ascii="仿宋" w:hAnsi="仿宋" w:eastAsia="仿宋" w:cs="仿宋"/>
          <w:b w:val="0"/>
          <w:bCs w:val="0"/>
          <w:color w:val="auto"/>
          <w:sz w:val="24"/>
          <w:lang w:val="zh-TW"/>
        </w:rPr>
        <w:t>投标人可为踏勘目的进入招标人的项目现场，但投标人不得因此使招标人承担有关的责任和蒙受损失。投标人应承担踏勘现场的责任和风险</w:t>
      </w:r>
      <w:r>
        <w:rPr>
          <w:rFonts w:hint="eastAsia" w:ascii="仿宋" w:hAnsi="仿宋" w:eastAsia="仿宋" w:cs="仿宋"/>
          <w:b w:val="0"/>
          <w:bCs w:val="0"/>
          <w:color w:val="auto"/>
          <w:sz w:val="24"/>
        </w:rPr>
        <w:t>。</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1.10招标答疑</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1.10.1</w:t>
      </w:r>
      <w:r>
        <w:rPr>
          <w:rFonts w:hint="eastAsia" w:ascii="仿宋" w:hAnsi="仿宋" w:eastAsia="仿宋" w:cs="仿宋"/>
          <w:b w:val="0"/>
          <w:bCs w:val="0"/>
          <w:color w:val="auto"/>
          <w:sz w:val="24"/>
          <w:lang w:val="zh-TW"/>
        </w:rPr>
        <w:t>招标答疑会按招标公告规定。</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1.10.2</w:t>
      </w:r>
      <w:r>
        <w:rPr>
          <w:rFonts w:hint="eastAsia" w:ascii="仿宋" w:hAnsi="仿宋" w:eastAsia="仿宋" w:cs="仿宋"/>
          <w:b w:val="0"/>
          <w:bCs w:val="0"/>
          <w:color w:val="auto"/>
          <w:sz w:val="24"/>
          <w:lang w:val="zh-TW"/>
        </w:rPr>
        <w:t>投标人的疑问应在招标公告规定的时间前及规定的方式提出，以便招标人在规定时间内澄清。</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1.10.3招标人在投标人须知前附表规定的时间内，将对投标人提出问题的澄清，</w:t>
      </w:r>
      <w:r>
        <w:rPr>
          <w:rFonts w:hint="eastAsia" w:ascii="仿宋" w:hAnsi="仿宋" w:eastAsia="仿宋" w:cs="仿宋"/>
          <w:b w:val="0"/>
          <w:bCs w:val="0"/>
          <w:color w:val="auto"/>
          <w:sz w:val="24"/>
          <w:lang w:val="en-US" w:eastAsia="zh-CN"/>
        </w:rPr>
        <w:t>澄清方式以书面方式澄清</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lang w:val="zh-TW"/>
        </w:rPr>
        <w:t>该澄清内容为招标文件的组成部分。</w:t>
      </w:r>
    </w:p>
    <w:p>
      <w:pPr>
        <w:pStyle w:val="4"/>
        <w:pageBreakBefore w:val="0"/>
        <w:numPr>
          <w:ilvl w:val="1"/>
          <w:numId w:val="0"/>
        </w:numPr>
        <w:kinsoku/>
        <w:wordWrap/>
        <w:overflowPunct/>
        <w:topLinePunct w:val="0"/>
        <w:bidi w:val="0"/>
        <w:spacing w:before="0" w:beforeAutospacing="0" w:after="0" w:afterAutospacing="0" w:line="240" w:lineRule="auto"/>
        <w:ind w:left="0" w:leftChars="0" w:right="0" w:rightChars="0" w:firstLine="640" w:firstLineChars="200"/>
        <w:jc w:val="center"/>
        <w:rPr>
          <w:rFonts w:hint="eastAsia" w:ascii="仿宋" w:hAnsi="仿宋" w:eastAsia="仿宋" w:cs="仿宋"/>
          <w:b w:val="0"/>
          <w:bCs w:val="0"/>
          <w:color w:val="auto"/>
          <w:w w:val="100"/>
          <w:kern w:val="32"/>
          <w:lang w:eastAsia="zh-CN"/>
        </w:rPr>
      </w:pPr>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w w:val="100"/>
          <w:kern w:val="32"/>
          <w:lang w:eastAsia="zh-CN"/>
        </w:rPr>
      </w:pPr>
      <w:r>
        <w:rPr>
          <w:rFonts w:hint="eastAsia" w:ascii="仿宋" w:hAnsi="仿宋" w:eastAsia="仿宋" w:cs="仿宋"/>
          <w:b w:val="0"/>
          <w:bCs w:val="0"/>
          <w:color w:val="auto"/>
          <w:w w:val="100"/>
          <w:kern w:val="32"/>
          <w:lang w:eastAsia="zh-CN"/>
        </w:rPr>
        <w:t>2 招标文件</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2.1招标文件的组成</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本招标文件包括：</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（1）招标公告；</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（2）投标人须知；</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（3）项目相关情况说明及要求；</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（4）合同格式；</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（5）投标文件格式；</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（6）评标办法。</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2.2招标文件的澄清</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2.2.1</w:t>
      </w:r>
      <w:r>
        <w:rPr>
          <w:rFonts w:hint="eastAsia" w:ascii="仿宋" w:hAnsi="仿宋" w:eastAsia="仿宋" w:cs="仿宋"/>
          <w:b w:val="0"/>
          <w:bCs w:val="0"/>
          <w:color w:val="auto"/>
          <w:sz w:val="24"/>
          <w:lang w:val="zh-TW"/>
        </w:rPr>
        <w:t>投标人应仔细阅读和检查招标文件的全部内容。如发现缺页或附件不全，应在招标公告规定的时间前及规定的方式向招标人提出，以便补齐。否则，由此引起的损失由投标人自己承担。投标人同时应认真审阅招标文件中所有的事项、格式、条款和规范要求等，若投标人的投标文件没有按招标文件要求提交全部资料，或投标文件没有对招标文件做出实质性响应，其风险由投标人自行承担，</w:t>
      </w:r>
      <w:r>
        <w:rPr>
          <w:rFonts w:hint="eastAsia" w:ascii="仿宋" w:hAnsi="仿宋" w:eastAsia="仿宋" w:cs="仿宋"/>
          <w:b w:val="0"/>
          <w:bCs w:val="0"/>
          <w:color w:val="auto"/>
          <w:sz w:val="24"/>
        </w:rPr>
        <w:t>并根据有关条款规定</w:t>
      </w:r>
      <w:r>
        <w:rPr>
          <w:rFonts w:hint="eastAsia" w:ascii="仿宋" w:hAnsi="仿宋" w:eastAsia="仿宋" w:cs="仿宋"/>
          <w:b w:val="0"/>
          <w:bCs w:val="0"/>
          <w:color w:val="auto"/>
          <w:sz w:val="24"/>
          <w:lang w:val="zh-TW"/>
        </w:rPr>
        <w:t>，该投标有可能被拒绝。如有疑问，应在招标公告规定的时间前及规定的方式提出，要求招标人对招标文件予以澄清。</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2.3招标文件的修改</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2.3.</w:t>
      </w:r>
      <w:r>
        <w:rPr>
          <w:rFonts w:hint="eastAsia" w:ascii="仿宋" w:hAnsi="仿宋" w:eastAsia="仿宋" w:cs="仿宋"/>
          <w:b w:val="0"/>
          <w:bCs w:val="0"/>
          <w:color w:val="auto"/>
          <w:sz w:val="24"/>
          <w:lang w:val="en-US" w:eastAsia="zh-CN"/>
        </w:rPr>
        <w:t>1</w:t>
      </w:r>
      <w:r>
        <w:rPr>
          <w:rFonts w:hint="eastAsia" w:ascii="仿宋" w:hAnsi="仿宋" w:eastAsia="仿宋" w:cs="仿宋"/>
          <w:b w:val="0"/>
          <w:bCs w:val="0"/>
          <w:color w:val="auto"/>
          <w:sz w:val="24"/>
          <w:lang w:val="zh-TW"/>
        </w:rPr>
        <w:t>当招标文件、招标文件的澄清、修改、补充等在同一内容的表述上不一致时，以最后发出的备案的书面文件为准。</w:t>
      </w:r>
    </w:p>
    <w:p>
      <w:pPr>
        <w:pStyle w:val="4"/>
        <w:pageBreakBefore w:val="0"/>
        <w:numPr>
          <w:ilvl w:val="1"/>
          <w:numId w:val="0"/>
        </w:numPr>
        <w:kinsoku/>
        <w:wordWrap/>
        <w:overflowPunct/>
        <w:topLinePunct w:val="0"/>
        <w:bidi w:val="0"/>
        <w:spacing w:before="0" w:beforeAutospacing="0" w:after="0" w:afterAutospacing="0" w:line="240" w:lineRule="auto"/>
        <w:ind w:left="0" w:leftChars="0" w:right="0" w:rightChars="0" w:firstLine="640" w:firstLineChars="200"/>
        <w:jc w:val="center"/>
        <w:rPr>
          <w:rFonts w:hint="eastAsia" w:ascii="仿宋" w:hAnsi="仿宋" w:eastAsia="仿宋" w:cs="仿宋"/>
          <w:b w:val="0"/>
          <w:bCs w:val="0"/>
          <w:color w:val="auto"/>
          <w:w w:val="100"/>
          <w:kern w:val="32"/>
          <w:lang w:eastAsia="zh-CN"/>
        </w:rPr>
      </w:pPr>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w w:val="100"/>
          <w:kern w:val="32"/>
          <w:lang w:eastAsia="zh-CN"/>
        </w:rPr>
      </w:pPr>
      <w:r>
        <w:rPr>
          <w:rFonts w:hint="eastAsia" w:ascii="仿宋" w:hAnsi="仿宋" w:eastAsia="仿宋" w:cs="仿宋"/>
          <w:b w:val="0"/>
          <w:bCs w:val="0"/>
          <w:color w:val="auto"/>
          <w:w w:val="100"/>
          <w:kern w:val="32"/>
          <w:lang w:eastAsia="zh-CN"/>
        </w:rPr>
        <w:t>3 投标文件</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3.1投标文件的组成</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投标文件具体要求及编制详见第五章“投标文件格式”。</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3.2投标报价</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lang w:val="zh-TW" w:eastAsia="zh-CN"/>
        </w:rPr>
      </w:pPr>
      <w:r>
        <w:rPr>
          <w:rFonts w:hint="eastAsia" w:ascii="仿宋" w:hAnsi="仿宋" w:eastAsia="仿宋" w:cs="仿宋"/>
          <w:b w:val="0"/>
          <w:bCs w:val="0"/>
          <w:color w:val="auto"/>
          <w:sz w:val="24"/>
          <w:lang w:val="en-US" w:eastAsia="zh-CN"/>
        </w:rPr>
        <w:t>3.2</w:t>
      </w:r>
      <w:r>
        <w:rPr>
          <w:rFonts w:hint="eastAsia" w:ascii="仿宋" w:hAnsi="仿宋" w:eastAsia="仿宋" w:cs="仿宋"/>
          <w:b w:val="0"/>
          <w:bCs w:val="0"/>
          <w:color w:val="auto"/>
          <w:sz w:val="24"/>
          <w:lang w:val="zh-TW" w:eastAsia="zh-CN"/>
        </w:rPr>
        <w:t>.1 投标人应按招标文件规定的供货及服务要求、责任范围和合同条件，以人民币进行报价。</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lang w:val="zh-TW" w:eastAsia="zh-CN"/>
        </w:rPr>
      </w:pPr>
      <w:r>
        <w:rPr>
          <w:rFonts w:hint="eastAsia" w:ascii="仿宋" w:hAnsi="仿宋" w:eastAsia="仿宋" w:cs="仿宋"/>
          <w:b w:val="0"/>
          <w:bCs w:val="0"/>
          <w:color w:val="auto"/>
          <w:sz w:val="24"/>
          <w:lang w:val="en-US" w:eastAsia="zh-CN"/>
        </w:rPr>
        <w:t>3.2</w:t>
      </w:r>
      <w:r>
        <w:rPr>
          <w:rFonts w:hint="eastAsia" w:ascii="仿宋" w:hAnsi="仿宋" w:eastAsia="仿宋" w:cs="仿宋"/>
          <w:b w:val="0"/>
          <w:bCs w:val="0"/>
          <w:color w:val="auto"/>
          <w:sz w:val="24"/>
          <w:lang w:val="zh-TW" w:eastAsia="zh-CN"/>
        </w:rPr>
        <w:t>.2 投标人应按开标一览表的内容和格式要求填写各项货物及服务的总价。投标总价中不得包含招标文件要求以外的内容，否则，在评标时不予核减。投标总价中也不得缺漏招标文件所要求的内容，否则，在评标时将其视为无效投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lang w:val="zh-TW" w:eastAsia="zh-CN"/>
        </w:rPr>
      </w:pPr>
      <w:r>
        <w:rPr>
          <w:rFonts w:hint="eastAsia" w:ascii="仿宋" w:hAnsi="仿宋" w:eastAsia="仿宋" w:cs="仿宋"/>
          <w:b w:val="0"/>
          <w:bCs w:val="0"/>
          <w:color w:val="auto"/>
          <w:sz w:val="24"/>
          <w:lang w:val="en-US" w:eastAsia="zh-CN"/>
        </w:rPr>
        <w:t>3.2</w:t>
      </w:r>
      <w:r>
        <w:rPr>
          <w:rFonts w:hint="eastAsia" w:ascii="仿宋" w:hAnsi="仿宋" w:eastAsia="仿宋" w:cs="仿宋"/>
          <w:b w:val="0"/>
          <w:bCs w:val="0"/>
          <w:color w:val="auto"/>
          <w:sz w:val="24"/>
          <w:lang w:val="zh-TW" w:eastAsia="zh-CN"/>
        </w:rPr>
        <w:t>.3除招标文件前附表允许提交备选方案外，投标人对每种货物及服务只允许有一个报价，不接受选择性报价，否则，在评标时将其视为无效投标。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lang w:val="zh-TW" w:eastAsia="zh-CN"/>
        </w:rPr>
      </w:pPr>
      <w:r>
        <w:rPr>
          <w:rFonts w:hint="eastAsia" w:ascii="仿宋" w:hAnsi="仿宋" w:eastAsia="仿宋" w:cs="仿宋"/>
          <w:b w:val="0"/>
          <w:bCs w:val="0"/>
          <w:color w:val="auto"/>
          <w:sz w:val="24"/>
          <w:lang w:val="en-US" w:eastAsia="zh-CN"/>
        </w:rPr>
        <w:t>3.2</w:t>
      </w:r>
      <w:r>
        <w:rPr>
          <w:rFonts w:hint="eastAsia" w:ascii="仿宋" w:hAnsi="仿宋" w:eastAsia="仿宋" w:cs="仿宋"/>
          <w:b w:val="0"/>
          <w:bCs w:val="0"/>
          <w:color w:val="auto"/>
          <w:sz w:val="24"/>
          <w:lang w:val="zh-TW" w:eastAsia="zh-CN"/>
        </w:rPr>
        <w:t>.4投标人的投标报价不得</w:t>
      </w:r>
      <w:r>
        <w:rPr>
          <w:rFonts w:hint="eastAsia" w:ascii="仿宋" w:hAnsi="仿宋" w:eastAsia="仿宋" w:cs="仿宋"/>
          <w:b w:val="0"/>
          <w:bCs w:val="0"/>
          <w:color w:val="auto"/>
          <w:sz w:val="24"/>
          <w:lang w:val="en-US" w:eastAsia="zh-CN"/>
        </w:rPr>
        <w:t>低于</w:t>
      </w:r>
      <w:r>
        <w:rPr>
          <w:rFonts w:hint="eastAsia" w:ascii="仿宋" w:hAnsi="仿宋" w:eastAsia="仿宋" w:cs="仿宋"/>
          <w:b w:val="0"/>
          <w:bCs w:val="0"/>
          <w:color w:val="auto"/>
          <w:sz w:val="24"/>
          <w:lang w:val="zh-TW" w:eastAsia="zh-CN"/>
        </w:rPr>
        <w:t>最</w:t>
      </w:r>
      <w:r>
        <w:rPr>
          <w:rFonts w:hint="eastAsia" w:ascii="仿宋" w:hAnsi="仿宋" w:eastAsia="仿宋" w:cs="仿宋"/>
          <w:b w:val="0"/>
          <w:bCs w:val="0"/>
          <w:color w:val="auto"/>
          <w:sz w:val="24"/>
          <w:lang w:val="en-US" w:eastAsia="zh-CN"/>
        </w:rPr>
        <w:t>低</w:t>
      </w:r>
      <w:r>
        <w:rPr>
          <w:rFonts w:hint="eastAsia" w:ascii="仿宋" w:hAnsi="仿宋" w:eastAsia="仿宋" w:cs="仿宋"/>
          <w:b w:val="0"/>
          <w:bCs w:val="0"/>
          <w:color w:val="auto"/>
          <w:sz w:val="24"/>
          <w:lang w:val="zh-TW" w:eastAsia="zh-CN"/>
        </w:rPr>
        <w:t>投标限价</w:t>
      </w:r>
      <w:r>
        <w:rPr>
          <w:rFonts w:hint="eastAsia" w:ascii="仿宋" w:hAnsi="仿宋" w:eastAsia="仿宋" w:cs="仿宋"/>
          <w:b w:val="0"/>
          <w:bCs w:val="0"/>
          <w:color w:val="auto"/>
          <w:sz w:val="24"/>
          <w:lang w:val="en-US" w:eastAsia="zh-CN"/>
        </w:rPr>
        <w:t>且不得高于最高限价</w:t>
      </w:r>
      <w:r>
        <w:rPr>
          <w:rFonts w:hint="eastAsia" w:ascii="仿宋" w:hAnsi="仿宋" w:eastAsia="仿宋" w:cs="仿宋"/>
          <w:b w:val="0"/>
          <w:bCs w:val="0"/>
          <w:color w:val="auto"/>
          <w:sz w:val="24"/>
          <w:lang w:val="zh-TW" w:eastAsia="zh-CN"/>
        </w:rPr>
        <w:t>。投标限价见招标文件前附表。</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lang w:val="zh-TW" w:eastAsia="zh-CN"/>
        </w:rPr>
      </w:pPr>
      <w:r>
        <w:rPr>
          <w:rFonts w:hint="eastAsia" w:ascii="仿宋" w:hAnsi="仿宋" w:eastAsia="仿宋" w:cs="仿宋"/>
          <w:b w:val="0"/>
          <w:bCs w:val="0"/>
          <w:color w:val="auto"/>
          <w:sz w:val="24"/>
          <w:lang w:val="en-US" w:eastAsia="zh-CN"/>
        </w:rPr>
        <w:t>3.2</w:t>
      </w:r>
      <w:r>
        <w:rPr>
          <w:rFonts w:hint="eastAsia" w:ascii="仿宋" w:hAnsi="仿宋" w:eastAsia="仿宋" w:cs="仿宋"/>
          <w:b w:val="0"/>
          <w:bCs w:val="0"/>
          <w:color w:val="auto"/>
          <w:sz w:val="24"/>
          <w:lang w:val="zh-TW" w:eastAsia="zh-CN"/>
        </w:rPr>
        <w:t>.5 投标文件中标明的价格在合同执行过程中是固定不变的，不得以任何理由予以变更。任何包含价格调整要求和条件的投标，在评标时将其视为无效投标。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lang w:val="zh-TW" w:eastAsia="zh-CN"/>
        </w:rPr>
      </w:pPr>
      <w:r>
        <w:rPr>
          <w:rFonts w:hint="eastAsia" w:ascii="仿宋" w:hAnsi="仿宋" w:eastAsia="仿宋" w:cs="仿宋"/>
          <w:b w:val="0"/>
          <w:bCs w:val="0"/>
          <w:color w:val="auto"/>
          <w:sz w:val="24"/>
          <w:lang w:val="en-US" w:eastAsia="zh-CN"/>
        </w:rPr>
        <w:t>3.2</w:t>
      </w:r>
      <w:r>
        <w:rPr>
          <w:rFonts w:hint="eastAsia" w:ascii="仿宋" w:hAnsi="仿宋" w:eastAsia="仿宋" w:cs="仿宋"/>
          <w:b w:val="0"/>
          <w:bCs w:val="0"/>
          <w:color w:val="auto"/>
          <w:sz w:val="24"/>
          <w:lang w:val="zh-TW" w:eastAsia="zh-CN"/>
        </w:rPr>
        <w:t>.6投标人的价格折扣（价格变更声明）应当直接在开标一览表的投标报价中给出。</w:t>
      </w:r>
    </w:p>
    <w:p>
      <w:pPr>
        <w:pageBreakBefore w:val="0"/>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3.3投标有效期</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3.3.1从投标截止之日起，投标文件有效期为90天。投标有效期内，投标人不得要求撤销或修改其投标文件。</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3.3.2特殊情况下，在投标有效期满之前，招标代理机构可要求投标人同意延长有效期，要求和答复均应以书面形式。投标人可拒绝上述要求而予以退还投标保证金。对于接受要求的投标人，既不要求也不允许其修改投标文件，有关投标保证金的规定在延长期内继续有效。</w:t>
      </w:r>
    </w:p>
    <w:p>
      <w:pPr>
        <w:pageBreakBefore w:val="0"/>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3.4投标保证金</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3.4.1投标人在递交投标文件的同时，应按</w:t>
      </w:r>
      <w:r>
        <w:rPr>
          <w:rFonts w:hint="eastAsia" w:ascii="仿宋" w:hAnsi="仿宋" w:eastAsia="仿宋" w:cs="仿宋"/>
          <w:b w:val="0"/>
          <w:bCs w:val="0"/>
          <w:color w:val="auto"/>
          <w:sz w:val="24"/>
          <w:lang w:val="en-US" w:eastAsia="zh-CN"/>
        </w:rPr>
        <w:t>投标人须知前附表</w:t>
      </w:r>
      <w:r>
        <w:rPr>
          <w:rFonts w:hint="eastAsia" w:ascii="仿宋" w:hAnsi="仿宋" w:eastAsia="仿宋" w:cs="仿宋"/>
          <w:b w:val="0"/>
          <w:bCs w:val="0"/>
          <w:color w:val="auto"/>
          <w:sz w:val="24"/>
        </w:rPr>
        <w:t>规定的金额、担保形式递交投标保证金，并作为其投标文件的组成部分。</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3.4.2投标人不按本章第3.4.1项要求提交投标保证金的，其投标文件作</w:t>
      </w:r>
      <w:r>
        <w:rPr>
          <w:rFonts w:hint="eastAsia" w:ascii="仿宋" w:hAnsi="仿宋" w:eastAsia="仿宋" w:cs="仿宋"/>
          <w:b w:val="0"/>
          <w:bCs w:val="0"/>
          <w:color w:val="auto"/>
          <w:sz w:val="24"/>
          <w:lang w:val="en-US" w:eastAsia="zh-CN"/>
        </w:rPr>
        <w:t>无效投标</w:t>
      </w:r>
      <w:r>
        <w:rPr>
          <w:rFonts w:hint="eastAsia" w:ascii="仿宋" w:hAnsi="仿宋" w:eastAsia="仿宋" w:cs="仿宋"/>
          <w:b w:val="0"/>
          <w:bCs w:val="0"/>
          <w:color w:val="auto"/>
          <w:sz w:val="24"/>
        </w:rPr>
        <w:t>处理；</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3.4.</w:t>
      </w:r>
      <w:r>
        <w:rPr>
          <w:rFonts w:hint="eastAsia" w:ascii="仿宋" w:hAnsi="仿宋" w:eastAsia="仿宋" w:cs="仿宋"/>
          <w:b w:val="0"/>
          <w:bCs w:val="0"/>
          <w:color w:val="auto"/>
          <w:sz w:val="24"/>
          <w:lang w:val="en-US" w:eastAsia="zh-CN"/>
        </w:rPr>
        <w:t>3</w:t>
      </w:r>
      <w:r>
        <w:rPr>
          <w:rFonts w:hint="eastAsia" w:ascii="仿宋" w:hAnsi="仿宋" w:eastAsia="仿宋" w:cs="仿宋"/>
          <w:b w:val="0"/>
          <w:bCs w:val="0"/>
          <w:color w:val="auto"/>
          <w:sz w:val="24"/>
        </w:rPr>
        <w:t>有下列情形之一的，投标保证金将不予退还：</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（1）投标人递交投标文件后，在投标有效期内无正当理由擅自退出投标的；</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（2）《中标通知书》发出后，中标人无故放弃中标项目或无正当理由不与招标人签订合同的；</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r>
        <w:rPr>
          <w:rFonts w:hint="eastAsia" w:ascii="仿宋" w:hAnsi="仿宋" w:eastAsia="仿宋" w:cs="仿宋"/>
          <w:b w:val="0"/>
          <w:bCs w:val="0"/>
          <w:color w:val="auto"/>
          <w:sz w:val="24"/>
          <w:lang w:val="zh-TW"/>
        </w:rPr>
        <w:t>投标人在投标过程中以任何方式进行串标，违规违纪行为导致招标无法顺利进行</w:t>
      </w:r>
      <w:r>
        <w:rPr>
          <w:rFonts w:hint="eastAsia" w:ascii="仿宋" w:hAnsi="仿宋" w:eastAsia="仿宋" w:cs="仿宋"/>
          <w:b w:val="0"/>
          <w:bCs w:val="0"/>
          <w:color w:val="auto"/>
          <w:sz w:val="24"/>
        </w:rPr>
        <w:t>。</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3.5资格审查</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 xml:space="preserve">    投标人在递交投标文件的同时，应递交资格审查资料原件一份和加盖单位公章的复印件两份。</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 xml:space="preserve">   （1）营业执照（副本）；</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w:t>
      </w:r>
      <w:r>
        <w:rPr>
          <w:rFonts w:hint="eastAsia" w:ascii="仿宋" w:hAnsi="仿宋" w:eastAsia="仿宋" w:cs="仿宋"/>
          <w:b w:val="0"/>
          <w:bCs w:val="0"/>
          <w:color w:val="auto"/>
          <w:kern w:val="44"/>
          <w:sz w:val="24"/>
          <w:szCs w:val="24"/>
          <w:lang w:val="en-US" w:eastAsia="zh-CN"/>
        </w:rPr>
        <w:t>食品经营许可证</w:t>
      </w:r>
      <w:r>
        <w:rPr>
          <w:rFonts w:hint="eastAsia" w:ascii="仿宋" w:hAnsi="仿宋" w:eastAsia="仿宋" w:cs="仿宋"/>
          <w:b w:val="0"/>
          <w:bCs w:val="0"/>
          <w:color w:val="auto"/>
          <w:sz w:val="24"/>
        </w:rPr>
        <w:t>。</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投标人未按（1）～（</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）项上述要求提供原件或原件提供不齐全或审查不合格的，由评标委员会视为资格审查不合格，为不合格投标人。</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如果证照因年检、年审等原因，不能带至开标现场的，应在开标时间前出示省（市）级及以上建设行政主管部门年检或年审等办理部门的正式证明（原件），并加盖出示证明单位的公章。</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3.6备选投标方案</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不允许投标人递交备选投标方案。</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3.7投标文件的编制</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r>
        <w:rPr>
          <w:rFonts w:hint="eastAsia" w:ascii="仿宋" w:hAnsi="仿宋" w:eastAsia="仿宋" w:cs="仿宋"/>
          <w:b w:val="0"/>
          <w:bCs w:val="0"/>
          <w:color w:val="auto"/>
          <w:sz w:val="24"/>
          <w:lang w:eastAsia="zh-CN"/>
        </w:rPr>
        <w:t>6.</w:t>
      </w:r>
      <w:r>
        <w:rPr>
          <w:rFonts w:hint="eastAsia" w:ascii="仿宋" w:hAnsi="仿宋" w:eastAsia="仿宋" w:cs="仿宋"/>
          <w:b w:val="0"/>
          <w:bCs w:val="0"/>
          <w:color w:val="auto"/>
          <w:sz w:val="24"/>
        </w:rPr>
        <w:t>1投标人应仔细阅读本文件的所有内容，按本文件的要求编制投标文件，并保证所提供的全部资料真实有效。</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r>
        <w:rPr>
          <w:rFonts w:hint="eastAsia" w:ascii="仿宋" w:hAnsi="仿宋" w:eastAsia="仿宋" w:cs="仿宋"/>
          <w:b w:val="0"/>
          <w:bCs w:val="0"/>
          <w:color w:val="auto"/>
          <w:sz w:val="24"/>
          <w:lang w:eastAsia="zh-CN"/>
        </w:rPr>
        <w:t>6.</w:t>
      </w:r>
      <w:r>
        <w:rPr>
          <w:rFonts w:hint="eastAsia" w:ascii="仿宋" w:hAnsi="仿宋" w:eastAsia="仿宋" w:cs="仿宋"/>
          <w:b w:val="0"/>
          <w:bCs w:val="0"/>
          <w:color w:val="auto"/>
          <w:sz w:val="24"/>
        </w:rPr>
        <w:t>2投标文件正本与副本应分别装订成册，并编制目录，要求胶装，不得使用活页装订，提倡双面打印。</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r>
        <w:rPr>
          <w:rFonts w:hint="eastAsia" w:ascii="仿宋" w:hAnsi="仿宋" w:eastAsia="仿宋" w:cs="仿宋"/>
          <w:b w:val="0"/>
          <w:bCs w:val="0"/>
          <w:color w:val="auto"/>
          <w:sz w:val="24"/>
          <w:lang w:eastAsia="zh-CN"/>
        </w:rPr>
        <w:t>6.</w:t>
      </w:r>
      <w:r>
        <w:rPr>
          <w:rFonts w:hint="eastAsia" w:ascii="仿宋" w:hAnsi="仿宋" w:eastAsia="仿宋" w:cs="仿宋"/>
          <w:b w:val="0"/>
          <w:bCs w:val="0"/>
          <w:color w:val="auto"/>
          <w:sz w:val="24"/>
        </w:rPr>
        <w:t>3投标文件正本一份，副本肆份，正本和副本的封面上应清楚的标记“正本”或“副本”的字样。当副本和正本不一致时，以正本为准。</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lang w:eastAsia="zh-CN"/>
        </w:rPr>
      </w:pPr>
      <w:r>
        <w:rPr>
          <w:rFonts w:hint="eastAsia" w:ascii="仿宋" w:hAnsi="仿宋" w:eastAsia="仿宋" w:cs="仿宋"/>
          <w:b w:val="0"/>
          <w:bCs w:val="0"/>
          <w:color w:val="auto"/>
          <w:sz w:val="24"/>
        </w:rPr>
        <w:t>3.</w:t>
      </w:r>
      <w:r>
        <w:rPr>
          <w:rFonts w:hint="eastAsia" w:ascii="仿宋" w:hAnsi="仿宋" w:eastAsia="仿宋" w:cs="仿宋"/>
          <w:b w:val="0"/>
          <w:bCs w:val="0"/>
          <w:color w:val="auto"/>
          <w:sz w:val="24"/>
          <w:lang w:eastAsia="zh-CN"/>
        </w:rPr>
        <w:t>6.</w:t>
      </w:r>
      <w:r>
        <w:rPr>
          <w:rFonts w:hint="eastAsia" w:ascii="仿宋" w:hAnsi="仿宋" w:eastAsia="仿宋" w:cs="仿宋"/>
          <w:b w:val="0"/>
          <w:bCs w:val="0"/>
          <w:color w:val="auto"/>
          <w:sz w:val="24"/>
        </w:rPr>
        <w:t>4为方便开标唱标,投标人应将电子文件与开标一览表单独密封,并在小密封袋上标明电子文件、开标一览表字样,然后再装入投标文件正本密封袋中</w:t>
      </w:r>
      <w:r>
        <w:rPr>
          <w:rFonts w:hint="eastAsia" w:ascii="仿宋" w:hAnsi="仿宋" w:eastAsia="仿宋" w:cs="仿宋"/>
          <w:b w:val="0"/>
          <w:bCs w:val="0"/>
          <w:color w:val="auto"/>
          <w:sz w:val="24"/>
          <w:lang w:eastAsia="zh-CN"/>
        </w:rPr>
        <w:t>。</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r>
        <w:rPr>
          <w:rFonts w:hint="eastAsia" w:ascii="仿宋" w:hAnsi="仿宋" w:eastAsia="仿宋" w:cs="仿宋"/>
          <w:b w:val="0"/>
          <w:bCs w:val="0"/>
          <w:color w:val="auto"/>
          <w:sz w:val="24"/>
          <w:lang w:eastAsia="zh-CN"/>
        </w:rPr>
        <w:t>6.</w:t>
      </w:r>
      <w:r>
        <w:rPr>
          <w:rFonts w:hint="eastAsia" w:ascii="仿宋" w:hAnsi="仿宋" w:eastAsia="仿宋" w:cs="仿宋"/>
          <w:b w:val="0"/>
          <w:bCs w:val="0"/>
          <w:color w:val="auto"/>
          <w:sz w:val="24"/>
        </w:rPr>
        <w:t>5投标文件应用不褪色的材料书写、打印或复印，并由投标人的法定代表人或其委托代理人签字或盖单位公章。委托代理人签字的，投标文件应附法定代表人签署的授权委托书。投标文件应尽量避免涂改、行间插字或删除。如果出现上述情况，改动之处应加盖单位公章或由投标人的法定代表人或其委托代理人签字确认。</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r>
        <w:rPr>
          <w:rFonts w:hint="eastAsia" w:ascii="仿宋" w:hAnsi="仿宋" w:eastAsia="仿宋" w:cs="仿宋"/>
          <w:b w:val="0"/>
          <w:bCs w:val="0"/>
          <w:color w:val="auto"/>
          <w:sz w:val="24"/>
          <w:lang w:eastAsia="zh-CN"/>
        </w:rPr>
        <w:t>6.</w:t>
      </w:r>
      <w:r>
        <w:rPr>
          <w:rFonts w:hint="eastAsia" w:ascii="仿宋" w:hAnsi="仿宋" w:eastAsia="仿宋" w:cs="仿宋"/>
          <w:b w:val="0"/>
          <w:bCs w:val="0"/>
          <w:color w:val="auto"/>
          <w:sz w:val="24"/>
        </w:rPr>
        <w:t>6投标文件应当采用纸制书面方式，由投标人按照本招标文件指定的投标地点进行现场投标，招标代理机构不接受电报、电话、传真、邮寄等方式投标。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3.6.7</w:t>
      </w:r>
      <w:r>
        <w:rPr>
          <w:rFonts w:hint="eastAsia" w:ascii="仿宋" w:hAnsi="仿宋" w:eastAsia="仿宋" w:cs="仿宋"/>
          <w:b w:val="0"/>
          <w:bCs w:val="0"/>
          <w:color w:val="auto"/>
          <w:sz w:val="24"/>
        </w:rPr>
        <w:t>以同一投标人名义，递交两套或以上的投标文件，其投标无效（★）。</w:t>
      </w:r>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w w:val="100"/>
          <w:kern w:val="32"/>
          <w:lang w:eastAsia="zh-CN"/>
        </w:rPr>
      </w:pPr>
      <w:r>
        <w:rPr>
          <w:rFonts w:hint="eastAsia" w:ascii="仿宋" w:hAnsi="仿宋" w:eastAsia="仿宋" w:cs="仿宋"/>
          <w:b w:val="0"/>
          <w:bCs w:val="0"/>
          <w:color w:val="auto"/>
          <w:w w:val="100"/>
          <w:kern w:val="32"/>
          <w:lang w:eastAsia="zh-CN"/>
        </w:rPr>
        <w:t>4 投标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4.1投标文件的密封和标识</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4.1.1投标文件的密封：投标人应将投标文件密封后提交。</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4.1.2投标文件的标识：投标文件应包装后加贴封条，并在封套的封口处加盖投标人单位公章。投标文件的封套上至少要写明以下内容：</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u w:val="single"/>
        </w:rPr>
      </w:pPr>
      <w:r>
        <w:rPr>
          <w:rFonts w:hint="eastAsia" w:ascii="仿宋" w:hAnsi="仿宋" w:eastAsia="仿宋" w:cs="仿宋"/>
          <w:b w:val="0"/>
          <w:bCs w:val="0"/>
          <w:color w:val="auto"/>
          <w:sz w:val="24"/>
        </w:rPr>
        <w:t>招标人名称：</w:t>
      </w:r>
      <w:bookmarkStart w:id="38" w:name="S_2_042"/>
      <w:r>
        <w:rPr>
          <w:rFonts w:hint="eastAsia" w:ascii="仿宋" w:hAnsi="仿宋" w:eastAsia="仿宋" w:cs="仿宋"/>
          <w:b w:val="0"/>
          <w:bCs w:val="0"/>
          <w:color w:val="auto"/>
          <w:sz w:val="24"/>
          <w:u w:val="single"/>
        </w:rPr>
        <w:t xml:space="preserve">                        </w:t>
      </w:r>
      <w:bookmarkEnd w:id="38"/>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投标人全称：</w:t>
      </w:r>
      <w:bookmarkStart w:id="39" w:name="S_2_043"/>
      <w:r>
        <w:rPr>
          <w:rFonts w:hint="eastAsia" w:ascii="仿宋" w:hAnsi="仿宋" w:eastAsia="仿宋" w:cs="仿宋"/>
          <w:b w:val="0"/>
          <w:bCs w:val="0"/>
          <w:color w:val="auto"/>
          <w:sz w:val="24"/>
          <w:u w:val="single"/>
        </w:rPr>
        <w:t xml:space="preserve">                      </w:t>
      </w:r>
      <w:bookmarkEnd w:id="39"/>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投标人的地址：</w:t>
      </w:r>
      <w:bookmarkStart w:id="40" w:name="S_2_044"/>
      <w:r>
        <w:rPr>
          <w:rFonts w:hint="eastAsia" w:ascii="仿宋" w:hAnsi="仿宋" w:eastAsia="仿宋" w:cs="仿宋"/>
          <w:b w:val="0"/>
          <w:bCs w:val="0"/>
          <w:color w:val="auto"/>
          <w:sz w:val="24"/>
          <w:u w:val="single"/>
        </w:rPr>
        <w:t xml:space="preserve">                    </w:t>
      </w:r>
      <w:bookmarkEnd w:id="40"/>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u w:val="single"/>
        </w:rPr>
        <w:t xml:space="preserve">（项目名称）   </w:t>
      </w:r>
      <w:r>
        <w:rPr>
          <w:rFonts w:hint="eastAsia" w:ascii="仿宋" w:hAnsi="仿宋" w:eastAsia="仿宋" w:cs="仿宋"/>
          <w:b w:val="0"/>
          <w:bCs w:val="0"/>
          <w:color w:val="auto"/>
          <w:sz w:val="24"/>
        </w:rPr>
        <w:t>投标文件在</w:t>
      </w:r>
      <w:r>
        <w:rPr>
          <w:rFonts w:hint="eastAsia" w:ascii="仿宋" w:hAnsi="仿宋" w:eastAsia="仿宋" w:cs="仿宋"/>
          <w:b w:val="0"/>
          <w:bCs w:val="0"/>
          <w:color w:val="auto"/>
          <w:sz w:val="24"/>
          <w:u w:val="single"/>
        </w:rPr>
        <w:t xml:space="preserve">               </w:t>
      </w:r>
      <w:r>
        <w:rPr>
          <w:rFonts w:hint="eastAsia" w:ascii="仿宋" w:hAnsi="仿宋" w:eastAsia="仿宋" w:cs="仿宋"/>
          <w:b w:val="0"/>
          <w:bCs w:val="0"/>
          <w:color w:val="auto"/>
          <w:sz w:val="24"/>
        </w:rPr>
        <w:t>（投标截止时间）前不得开启</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4.1.3未按本章第4.1.1项要求密封的投标文件，招标人不予受理。未按本章第</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4.1.2项要求加写标记的投标文件，招标人将不承担投标文件提前开封的责任。</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4.2投标文件的递交</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4.2.1</w:t>
      </w:r>
      <w:r>
        <w:rPr>
          <w:rFonts w:hint="eastAsia" w:ascii="仿宋" w:hAnsi="仿宋" w:eastAsia="仿宋" w:cs="仿宋"/>
          <w:b w:val="0"/>
          <w:bCs w:val="0"/>
          <w:color w:val="auto"/>
          <w:sz w:val="24"/>
          <w:lang w:val="zh-TW"/>
        </w:rPr>
        <w:t>投标人应在招标公告规定的投标截止时间前递交投标文件。资格审查资料原件待评标结束后退还。</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41" w:name="_Hlt232501854"/>
      <w:bookmarkEnd w:id="41"/>
      <w:r>
        <w:rPr>
          <w:rFonts w:hint="eastAsia" w:ascii="仿宋" w:hAnsi="仿宋" w:eastAsia="仿宋" w:cs="仿宋"/>
          <w:b w:val="0"/>
          <w:bCs w:val="0"/>
          <w:color w:val="auto"/>
          <w:sz w:val="24"/>
        </w:rPr>
        <w:t>4.2.2投标人递交投标文件的地点：见招标公告。</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4.2.3除招标文件另有规定外，投标人所递交的投标文件不予退还。</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4.2.4</w:t>
      </w:r>
      <w:r>
        <w:rPr>
          <w:rFonts w:hint="eastAsia" w:ascii="仿宋" w:hAnsi="仿宋" w:eastAsia="仿宋" w:cs="仿宋"/>
          <w:b w:val="0"/>
          <w:bCs w:val="0"/>
          <w:color w:val="auto"/>
          <w:sz w:val="24"/>
          <w:lang w:val="zh-TW"/>
        </w:rPr>
        <w:t>逾期送达的或者未送达指定地点的或未按要求密封的投标文件，招标人不予受理。</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4.3投标文件的修改与撤回</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4.3.1在招标公告规定的投标截止时间前，投标人可以修改或撤回已递交的投标文件，但应以书面形式通知招标人。</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4.3.2投标人修改或撤回已递交投标文件的书面通知应按照本章第3.6.4项的要求签字或盖章。招标人收到书面通知后，向投标人出具签收凭证。</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4.3.3修改的内容为投标文件的组成部分。修改的投标文件应按照本章第3条、第4条规定进行编制、密封、标记和递交，并标明“修改”字样。</w:t>
      </w:r>
    </w:p>
    <w:p>
      <w:pPr>
        <w:pStyle w:val="4"/>
        <w:pageBreakBefore w:val="0"/>
        <w:numPr>
          <w:ilvl w:val="1"/>
          <w:numId w:val="0"/>
        </w:numPr>
        <w:kinsoku/>
        <w:wordWrap/>
        <w:overflowPunct/>
        <w:topLinePunct w:val="0"/>
        <w:bidi w:val="0"/>
        <w:spacing w:before="0" w:beforeAutospacing="0" w:after="0" w:afterAutospacing="0" w:line="240" w:lineRule="auto"/>
        <w:ind w:left="0" w:leftChars="0" w:right="0" w:rightChars="0" w:firstLine="640" w:firstLineChars="200"/>
        <w:jc w:val="center"/>
        <w:rPr>
          <w:rFonts w:hint="eastAsia" w:ascii="仿宋" w:hAnsi="仿宋" w:eastAsia="仿宋" w:cs="仿宋"/>
          <w:b w:val="0"/>
          <w:bCs w:val="0"/>
          <w:color w:val="auto"/>
          <w:w w:val="100"/>
          <w:kern w:val="32"/>
          <w:lang w:eastAsia="zh-CN"/>
        </w:rPr>
      </w:pPr>
      <w:bookmarkStart w:id="42" w:name="_Toc321052826"/>
      <w:bookmarkStart w:id="43" w:name="_Toc318840499"/>
      <w:bookmarkStart w:id="44" w:name="_Toc318840498"/>
      <w:bookmarkStart w:id="45" w:name="_Toc321052825"/>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w w:val="100"/>
          <w:kern w:val="32"/>
          <w:lang w:eastAsia="zh-CN"/>
        </w:rPr>
      </w:pPr>
      <w:r>
        <w:rPr>
          <w:rFonts w:hint="eastAsia" w:ascii="仿宋" w:hAnsi="仿宋" w:eastAsia="仿宋" w:cs="仿宋"/>
          <w:b w:val="0"/>
          <w:bCs w:val="0"/>
          <w:color w:val="auto"/>
          <w:w w:val="100"/>
          <w:kern w:val="32"/>
          <w:lang w:eastAsia="zh-CN"/>
        </w:rPr>
        <w:t>5 开标</w:t>
      </w:r>
      <w:bookmarkEnd w:id="42"/>
      <w:bookmarkEnd w:id="43"/>
      <w:r>
        <w:rPr>
          <w:rFonts w:hint="eastAsia" w:ascii="仿宋" w:hAnsi="仿宋" w:eastAsia="仿宋" w:cs="仿宋"/>
          <w:b w:val="0"/>
          <w:bCs w:val="0"/>
          <w:color w:val="auto"/>
          <w:w w:val="100"/>
          <w:kern w:val="32"/>
          <w:lang w:eastAsia="zh-CN"/>
        </w:rPr>
        <w:t>及资格后审</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5.1开标时间和地点</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招标人在投标人须知第</w:t>
      </w:r>
      <w:r>
        <w:rPr>
          <w:rFonts w:hint="eastAsia" w:ascii="仿宋" w:hAnsi="仿宋" w:eastAsia="仿宋" w:cs="仿宋"/>
          <w:b w:val="0"/>
          <w:bCs w:val="0"/>
          <w:color w:val="auto"/>
          <w:sz w:val="24"/>
          <w:lang w:val="en-US" w:eastAsia="zh-CN"/>
        </w:rPr>
        <w:t>24</w:t>
      </w:r>
      <w:r>
        <w:rPr>
          <w:rFonts w:hint="eastAsia" w:ascii="仿宋" w:hAnsi="仿宋" w:eastAsia="仿宋" w:cs="仿宋"/>
          <w:b w:val="0"/>
          <w:bCs w:val="0"/>
          <w:color w:val="auto"/>
          <w:sz w:val="24"/>
        </w:rPr>
        <w:t>条规定的投标截止时间（开标时间）和投标人须知第</w:t>
      </w:r>
      <w:r>
        <w:rPr>
          <w:rFonts w:hint="eastAsia" w:ascii="仿宋" w:hAnsi="仿宋" w:eastAsia="仿宋" w:cs="仿宋"/>
          <w:b w:val="0"/>
          <w:bCs w:val="0"/>
          <w:color w:val="auto"/>
          <w:sz w:val="24"/>
          <w:lang w:val="en-US" w:eastAsia="zh-CN"/>
        </w:rPr>
        <w:t>26</w:t>
      </w:r>
      <w:r>
        <w:rPr>
          <w:rFonts w:hint="eastAsia" w:ascii="仿宋" w:hAnsi="仿宋" w:eastAsia="仿宋" w:cs="仿宋"/>
          <w:b w:val="0"/>
          <w:bCs w:val="0"/>
          <w:color w:val="auto"/>
          <w:sz w:val="24"/>
        </w:rPr>
        <w:t>条规定的地点公开开标，召开开标会议时，投标人必须派法定代表人持法定代表人证明身份原件和本人身份证原件（或其授权委托代理人持授权委托书原件、本人身份证原件）、《投标承诺书》原件、投标文件准时参加。</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5.2投标文件有下列情形之一的，招标人不予受理：</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5.2.1逾期送达的或者未送达指定地点的；</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5.2.2未按招标文件要求密封的。</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5.3开标程序</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5.3.1宣布开标纪律；</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5.3.2公布在投标截止时间前递交投标文件的投标人名称，并点名确认投标人是否派人到场；</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5.3.3宣布开标人、监督人等有关人员名单；</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5.3.4核验各投标人代表的合法身份（法定代表人身份证明书或授权委托书原件及本人身份证原件）和《投标承诺书》原件；</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5.3.5由投标人代表检查投标文件的密封情况；</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5.3.6按照宣布的开标顺序当众开标，公布投标人名称，投标保证金的递交情况等其他内容，并记录在案；</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w:t>
      </w:r>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rPr>
        <w:t>投标人代表、招标人代表、监督人、记录人等有关人员在开标记录上签字确认； 并将开标时相关资料密封后交评标委员会；</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5.3.9开标结束。</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46" w:name="_Toc419379763"/>
      <w:bookmarkStart w:id="47" w:name="_Toc418174784"/>
      <w:r>
        <w:rPr>
          <w:rFonts w:hint="eastAsia" w:ascii="仿宋" w:hAnsi="仿宋" w:eastAsia="仿宋" w:cs="仿宋"/>
          <w:b w:val="0"/>
          <w:bCs w:val="0"/>
          <w:color w:val="auto"/>
          <w:sz w:val="24"/>
        </w:rPr>
        <w:t>5.4资格后审程序</w:t>
      </w:r>
      <w:bookmarkEnd w:id="46"/>
      <w:bookmarkEnd w:id="47"/>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5.3.1 审查投标单位法定代表人或其授权委托代理人是否参加资格审查。</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5.3.2 由投标人的法定代表人（或其授权委托代理人）到资格后审现场提交《投标承诺书》原件。</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5.3.3 评标委员会按招标文件规定对投标单位资格审查资料进行审查，确定合格投标人或不合格投标人名单。</w:t>
      </w:r>
    </w:p>
    <w:p>
      <w:pPr>
        <w:pStyle w:val="4"/>
        <w:pageBreakBefore w:val="0"/>
        <w:numPr>
          <w:ilvl w:val="1"/>
          <w:numId w:val="0"/>
        </w:numPr>
        <w:kinsoku/>
        <w:wordWrap/>
        <w:overflowPunct/>
        <w:topLinePunct w:val="0"/>
        <w:bidi w:val="0"/>
        <w:spacing w:before="0" w:beforeAutospacing="0" w:after="0" w:afterAutospacing="0" w:line="240" w:lineRule="auto"/>
        <w:ind w:left="0" w:leftChars="0" w:right="0" w:rightChars="0" w:firstLine="640" w:firstLineChars="200"/>
        <w:jc w:val="center"/>
        <w:rPr>
          <w:rFonts w:hint="eastAsia" w:ascii="仿宋" w:hAnsi="仿宋" w:eastAsia="仿宋" w:cs="仿宋"/>
          <w:b w:val="0"/>
          <w:bCs w:val="0"/>
          <w:color w:val="auto"/>
          <w:w w:val="100"/>
          <w:kern w:val="32"/>
          <w:lang w:eastAsia="zh-CN"/>
        </w:rPr>
      </w:pPr>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w w:val="100"/>
          <w:kern w:val="32"/>
          <w:lang w:eastAsia="zh-CN"/>
        </w:rPr>
      </w:pPr>
      <w:r>
        <w:rPr>
          <w:rFonts w:hint="eastAsia" w:ascii="仿宋" w:hAnsi="仿宋" w:eastAsia="仿宋" w:cs="仿宋"/>
          <w:b w:val="0"/>
          <w:bCs w:val="0"/>
          <w:color w:val="auto"/>
          <w:w w:val="100"/>
          <w:kern w:val="32"/>
          <w:lang w:eastAsia="zh-CN"/>
        </w:rPr>
        <w:t>6 评</w:t>
      </w:r>
      <w:r>
        <w:rPr>
          <w:rFonts w:hint="eastAsia" w:ascii="仿宋" w:hAnsi="仿宋" w:eastAsia="仿宋" w:cs="仿宋"/>
          <w:b w:val="0"/>
          <w:bCs w:val="0"/>
          <w:color w:val="auto"/>
          <w:w w:val="100"/>
          <w:kern w:val="32"/>
          <w:lang w:val="en-US" w:eastAsia="zh-CN"/>
        </w:rPr>
        <w:t xml:space="preserve"> </w:t>
      </w:r>
      <w:r>
        <w:rPr>
          <w:rFonts w:hint="eastAsia" w:ascii="仿宋" w:hAnsi="仿宋" w:eastAsia="仿宋" w:cs="仿宋"/>
          <w:b w:val="0"/>
          <w:bCs w:val="0"/>
          <w:color w:val="auto"/>
          <w:w w:val="100"/>
          <w:kern w:val="32"/>
          <w:lang w:eastAsia="zh-CN"/>
        </w:rPr>
        <w:t>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6.1评标委员会的组成</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6.1.1本项目评标委员会成员5人，其中招标人代表 1 人，专家 4 人</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专家从评标专家库中随机抽取产生。</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6.1.2评标委员会成员有下列情形之一的，应当回避：</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（1）投标人或投标人主要负责人的近亲属；</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（2）项目主管部门或者行政监督部门的人员；</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（3）与投标人有经济利益关系或者其他社会关系，可能影响对投标公正评审的；</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（4）在招标、评标活动中从事违法行为而受过处罚的；</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（5）参与项目前期论证等活动的；</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（6）可能影响公正评审的其他情形。</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6.2评标原则</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评标活动遵循公平、公正、科学和择优的原则。</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6.3评标办法</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6.3.1本项目评标方法采用</w:t>
      </w:r>
      <w:r>
        <w:rPr>
          <w:rFonts w:hint="eastAsia" w:ascii="仿宋" w:hAnsi="仿宋" w:eastAsia="仿宋" w:cs="仿宋"/>
          <w:b w:val="0"/>
          <w:bCs w:val="0"/>
          <w:color w:val="auto"/>
          <w:sz w:val="24"/>
          <w:szCs w:val="24"/>
        </w:rPr>
        <w:t>综合评估法</w:t>
      </w:r>
      <w:r>
        <w:rPr>
          <w:rFonts w:hint="eastAsia" w:ascii="仿宋" w:hAnsi="仿宋" w:eastAsia="仿宋" w:cs="仿宋"/>
          <w:b w:val="0"/>
          <w:bCs w:val="0"/>
          <w:color w:val="auto"/>
          <w:sz w:val="24"/>
        </w:rPr>
        <w:t>，是指在最大限度地满足招标文件实质性要求前提下，按照本招标文件中规定的各项因素进行综合评审后，以评标总得分最高的投标人作为中标候选人的评标方法。</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6.3.2评标标准具体详见第六章。</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6.3.3资格后审评审内容：按招标公告和招标文件规定的“投标人资质要求”进行审查，填写资格性检查一览表。投标人根据招标公告和招标文件要求将有关证明和证件提供原件，评标委员会首先对投标人资格进行审查，确定合格投标人。投标人资格条件有一项不符合规定的，为不合格投标人，不得进入下一轮评审，不合格投标人评标委员会需作出原因说明。</w:t>
      </w:r>
    </w:p>
    <w:bookmarkEnd w:id="13"/>
    <w:bookmarkEnd w:id="44"/>
    <w:bookmarkEnd w:id="45"/>
    <w:p>
      <w:pPr>
        <w:pStyle w:val="4"/>
        <w:pageBreakBefore w:val="0"/>
        <w:numPr>
          <w:ilvl w:val="1"/>
          <w:numId w:val="0"/>
        </w:numPr>
        <w:kinsoku/>
        <w:wordWrap/>
        <w:overflowPunct/>
        <w:topLinePunct w:val="0"/>
        <w:bidi w:val="0"/>
        <w:spacing w:before="0" w:beforeAutospacing="0" w:after="0" w:afterAutospacing="0" w:line="240" w:lineRule="auto"/>
        <w:ind w:left="0" w:leftChars="0" w:right="0" w:rightChars="0" w:firstLine="640" w:firstLineChars="200"/>
        <w:jc w:val="center"/>
        <w:rPr>
          <w:rFonts w:hint="eastAsia" w:ascii="仿宋" w:hAnsi="仿宋" w:eastAsia="仿宋" w:cs="仿宋"/>
          <w:b w:val="0"/>
          <w:bCs w:val="0"/>
          <w:color w:val="auto"/>
          <w:w w:val="100"/>
          <w:kern w:val="32"/>
          <w:lang w:eastAsia="zh-CN"/>
        </w:rPr>
      </w:pPr>
      <w:bookmarkStart w:id="48" w:name="_Toc321052828"/>
      <w:bookmarkStart w:id="49" w:name="_Toc318840501"/>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w w:val="100"/>
          <w:kern w:val="32"/>
          <w:lang w:eastAsia="zh-CN"/>
        </w:rPr>
      </w:pPr>
      <w:r>
        <w:rPr>
          <w:rFonts w:hint="eastAsia" w:ascii="仿宋" w:hAnsi="仿宋" w:eastAsia="仿宋" w:cs="仿宋"/>
          <w:b w:val="0"/>
          <w:bCs w:val="0"/>
          <w:color w:val="auto"/>
          <w:w w:val="100"/>
          <w:kern w:val="32"/>
          <w:lang w:eastAsia="zh-CN"/>
        </w:rPr>
        <w:t xml:space="preserve">7 </w:t>
      </w:r>
      <w:bookmarkEnd w:id="48"/>
      <w:bookmarkEnd w:id="49"/>
      <w:r>
        <w:rPr>
          <w:rFonts w:hint="eastAsia" w:ascii="仿宋" w:hAnsi="仿宋" w:eastAsia="仿宋" w:cs="仿宋"/>
          <w:b w:val="0"/>
          <w:bCs w:val="0"/>
          <w:color w:val="auto"/>
          <w:w w:val="100"/>
          <w:kern w:val="32"/>
          <w:lang w:eastAsia="zh-CN"/>
        </w:rPr>
        <w:t>合同授予</w:t>
      </w:r>
    </w:p>
    <w:p>
      <w:pPr>
        <w:pageBreakBefore w:val="0"/>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1.1定标及重新招标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1.1由评标委员会提交书面评标报告并推荐3名中标候选人，同时标明排列顺序。招标人应当在评标委员会推荐的中标候选人中确定中标人。</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1.2招标人应当自收到评标报告和推荐中标候选人名单之日起，在</w:t>
      </w:r>
      <w:r>
        <w:rPr>
          <w:rFonts w:hint="eastAsia" w:ascii="仿宋" w:hAnsi="仿宋" w:eastAsia="仿宋" w:cs="仿宋"/>
          <w:b w:val="0"/>
          <w:bCs w:val="0"/>
          <w:color w:val="auto"/>
          <w:sz w:val="24"/>
          <w:lang w:val="en-US" w:eastAsia="zh-CN"/>
        </w:rPr>
        <w:t>桃源县中医医院</w:t>
      </w:r>
      <w:r>
        <w:rPr>
          <w:rFonts w:hint="eastAsia" w:ascii="仿宋" w:hAnsi="仿宋" w:eastAsia="仿宋" w:cs="仿宋"/>
          <w:b w:val="0"/>
          <w:bCs w:val="0"/>
          <w:color w:val="auto"/>
          <w:sz w:val="24"/>
        </w:rPr>
        <w:t>网上对推荐的中标候选人进行公示，公示期为三个工作日，投标人或其他利害关系人如有异议，应当在中标候选人公示期间提出。若无异议，招标人将确定中标候选人为该项目的最终中标人。评标和定标应当在开标后三十日内完成，不能按期完成的，招标人应当通知所有投标人延长期限。投标人拒绝延长的，有权收回投标保证金，并退出候选人资格；</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1.3排名第一的中标候选人放弃中标、因不可抗力提出不能履行合同，或者未按招标文件的规定提交履约担保的，招标人可以按照评标委员会提出的中标候选人名单排序依次确定其他中标候选人为中标人，也可以重新招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2中标通知</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在本章第3.3款规定的投标有效期内，招标人以书面形式向中标人发出中标通知书，同时将中标结果通知未中标的投标人。</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“中标通知书”是合同文件的组成部分，中标人在收到中标通知书24小时内，应当以书面确认。</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50" w:name="_Toc235592931"/>
      <w:bookmarkStart w:id="51" w:name="_Toc193115732"/>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3履约</w:t>
      </w:r>
      <w:bookmarkStart w:id="52" w:name="_Hlt226553336"/>
      <w:bookmarkEnd w:id="52"/>
      <w:r>
        <w:rPr>
          <w:rFonts w:hint="eastAsia" w:ascii="仿宋" w:hAnsi="仿宋" w:eastAsia="仿宋" w:cs="仿宋"/>
          <w:b w:val="0"/>
          <w:bCs w:val="0"/>
          <w:color w:val="auto"/>
          <w:sz w:val="24"/>
        </w:rPr>
        <w:t>担保</w:t>
      </w:r>
      <w:bookmarkEnd w:id="50"/>
      <w:bookmarkEnd w:id="51"/>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3.1</w:t>
      </w:r>
      <w:r>
        <w:rPr>
          <w:rFonts w:hint="eastAsia" w:ascii="仿宋" w:hAnsi="仿宋" w:eastAsia="仿宋" w:cs="仿宋"/>
          <w:b w:val="0"/>
          <w:bCs w:val="0"/>
          <w:color w:val="auto"/>
          <w:sz w:val="24"/>
          <w:lang w:val="en-US" w:eastAsia="zh-CN"/>
        </w:rPr>
        <w:t>中标人须在中标通知书发出后7个日内，一次性交纳履约保证金100000元</w:t>
      </w:r>
      <w:r>
        <w:rPr>
          <w:rFonts w:hint="eastAsia" w:ascii="仿宋" w:hAnsi="仿宋" w:eastAsia="仿宋" w:cs="仿宋"/>
          <w:b w:val="0"/>
          <w:bCs w:val="0"/>
          <w:color w:val="auto"/>
          <w:sz w:val="24"/>
          <w:u w:val="none"/>
          <w:lang w:val="en-US" w:eastAsia="zh-CN"/>
        </w:rPr>
        <w:t>。</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53" w:name="_Toc193115733"/>
      <w:bookmarkStart w:id="54" w:name="_Toc235592932"/>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4签订合同</w:t>
      </w:r>
      <w:bookmarkEnd w:id="53"/>
      <w:bookmarkEnd w:id="54"/>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4.1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7</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4.2发出中标通知书后，招标人无正当理由拒签合同的，招标人向中标人退还投标保证金；给中标人造成损失的，还应当赔偿损失。</w:t>
      </w:r>
    </w:p>
    <w:p>
      <w:pPr>
        <w:pStyle w:val="4"/>
        <w:pageBreakBefore w:val="0"/>
        <w:numPr>
          <w:ilvl w:val="1"/>
          <w:numId w:val="0"/>
        </w:numPr>
        <w:kinsoku/>
        <w:wordWrap/>
        <w:overflowPunct/>
        <w:topLinePunct w:val="0"/>
        <w:bidi w:val="0"/>
        <w:spacing w:before="0" w:beforeAutospacing="0" w:after="0" w:afterAutospacing="0" w:line="240" w:lineRule="auto"/>
        <w:ind w:left="0" w:leftChars="0" w:right="0" w:rightChars="0" w:firstLine="640" w:firstLineChars="200"/>
        <w:jc w:val="center"/>
        <w:rPr>
          <w:rFonts w:hint="eastAsia" w:ascii="仿宋" w:hAnsi="仿宋" w:eastAsia="仿宋" w:cs="仿宋"/>
          <w:b w:val="0"/>
          <w:bCs w:val="0"/>
          <w:color w:val="auto"/>
          <w:w w:val="100"/>
          <w:kern w:val="32"/>
          <w:lang w:eastAsia="zh-CN"/>
        </w:rPr>
      </w:pPr>
      <w:bookmarkStart w:id="55" w:name="_Toc421114366"/>
      <w:bookmarkStart w:id="56" w:name="_Toc193115734"/>
      <w:bookmarkStart w:id="57" w:name="_Toc235592933"/>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w w:val="100"/>
          <w:kern w:val="32"/>
          <w:lang w:eastAsia="zh-CN"/>
        </w:rPr>
      </w:pPr>
      <w:r>
        <w:rPr>
          <w:rFonts w:hint="eastAsia" w:ascii="仿宋" w:hAnsi="仿宋" w:eastAsia="仿宋" w:cs="仿宋"/>
          <w:b w:val="0"/>
          <w:bCs w:val="0"/>
          <w:color w:val="auto"/>
          <w:w w:val="100"/>
          <w:kern w:val="32"/>
          <w:lang w:eastAsia="zh-CN"/>
        </w:rPr>
        <w:t>8重新招标</w:t>
      </w:r>
      <w:bookmarkEnd w:id="55"/>
      <w:bookmarkEnd w:id="56"/>
      <w:bookmarkEnd w:id="57"/>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58" w:name="_Toc193115735"/>
      <w:bookmarkStart w:id="59" w:name="_Toc235592934"/>
      <w:r>
        <w:rPr>
          <w:rFonts w:hint="eastAsia" w:ascii="仿宋" w:hAnsi="仿宋" w:eastAsia="仿宋" w:cs="仿宋"/>
          <w:b w:val="0"/>
          <w:bCs w:val="0"/>
          <w:color w:val="auto"/>
          <w:sz w:val="24"/>
          <w:lang w:val="en-US" w:eastAsia="zh-CN"/>
        </w:rPr>
        <w:t>8</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1重新招标</w:t>
      </w:r>
      <w:bookmarkEnd w:id="58"/>
      <w:bookmarkEnd w:id="59"/>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有下列情形之一的，招标人将重新招标：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（1）投标截止时间止，投标人少于3个的；</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（2）经评标委员会评审后否决所有投标的。</w:t>
      </w:r>
    </w:p>
    <w:p>
      <w:pPr>
        <w:pStyle w:val="4"/>
        <w:pageBreakBefore w:val="0"/>
        <w:numPr>
          <w:ilvl w:val="1"/>
          <w:numId w:val="0"/>
        </w:numPr>
        <w:kinsoku/>
        <w:wordWrap/>
        <w:overflowPunct/>
        <w:topLinePunct w:val="0"/>
        <w:bidi w:val="0"/>
        <w:spacing w:before="0" w:beforeAutospacing="0" w:after="0" w:afterAutospacing="0" w:line="240" w:lineRule="auto"/>
        <w:ind w:left="0" w:leftChars="0" w:right="0" w:rightChars="0" w:firstLine="640" w:firstLineChars="200"/>
        <w:jc w:val="center"/>
        <w:rPr>
          <w:rFonts w:hint="eastAsia" w:ascii="仿宋" w:hAnsi="仿宋" w:eastAsia="仿宋" w:cs="仿宋"/>
          <w:b w:val="0"/>
          <w:bCs w:val="0"/>
          <w:color w:val="auto"/>
          <w:w w:val="100"/>
          <w:kern w:val="32"/>
          <w:lang w:eastAsia="zh-CN"/>
        </w:rPr>
      </w:pPr>
      <w:bookmarkStart w:id="60" w:name="_Toc421114367"/>
      <w:bookmarkStart w:id="61" w:name="_Toc235592936"/>
      <w:bookmarkStart w:id="62" w:name="_Toc193115737"/>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w w:val="100"/>
          <w:kern w:val="32"/>
          <w:lang w:eastAsia="zh-CN"/>
        </w:rPr>
      </w:pPr>
      <w:r>
        <w:rPr>
          <w:rFonts w:hint="eastAsia" w:ascii="仿宋" w:hAnsi="仿宋" w:eastAsia="仿宋" w:cs="仿宋"/>
          <w:b w:val="0"/>
          <w:bCs w:val="0"/>
          <w:color w:val="auto"/>
          <w:w w:val="100"/>
          <w:kern w:val="32"/>
          <w:lang w:eastAsia="zh-CN"/>
        </w:rPr>
        <w:t>9纪律</w:t>
      </w:r>
      <w:bookmarkStart w:id="63" w:name="_Hlt226599220"/>
      <w:bookmarkEnd w:id="63"/>
      <w:r>
        <w:rPr>
          <w:rFonts w:hint="eastAsia" w:ascii="仿宋" w:hAnsi="仿宋" w:eastAsia="仿宋" w:cs="仿宋"/>
          <w:b w:val="0"/>
          <w:bCs w:val="0"/>
          <w:color w:val="auto"/>
          <w:w w:val="100"/>
          <w:kern w:val="32"/>
          <w:lang w:eastAsia="zh-CN"/>
        </w:rPr>
        <w:t>和监督</w:t>
      </w:r>
      <w:bookmarkEnd w:id="60"/>
      <w:bookmarkEnd w:id="61"/>
      <w:bookmarkEnd w:id="62"/>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64" w:name="_Toc235592937"/>
      <w:bookmarkStart w:id="65" w:name="_Toc193115738"/>
      <w:r>
        <w:rPr>
          <w:rFonts w:hint="eastAsia" w:ascii="仿宋" w:hAnsi="仿宋" w:eastAsia="仿宋" w:cs="仿宋"/>
          <w:b w:val="0"/>
          <w:bCs w:val="0"/>
          <w:color w:val="auto"/>
          <w:sz w:val="24"/>
          <w:lang w:val="en-US" w:eastAsia="zh-CN"/>
        </w:rPr>
        <w:t>9</w:t>
      </w:r>
      <w:r>
        <w:rPr>
          <w:rFonts w:hint="eastAsia" w:ascii="仿宋" w:hAnsi="仿宋" w:eastAsia="仿宋" w:cs="仿宋"/>
          <w:b w:val="0"/>
          <w:bCs w:val="0"/>
          <w:color w:val="auto"/>
          <w:sz w:val="24"/>
        </w:rPr>
        <w:t>.1对招标人的纪律要求</w:t>
      </w:r>
      <w:bookmarkEnd w:id="64"/>
      <w:bookmarkEnd w:id="65"/>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招标人不得泄漏招标投标活动中应当保密的情况和资料，不得与投标人串通损害国家利益、社会公共利益或者他人合法权益。</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66" w:name="_Toc193115739"/>
      <w:bookmarkStart w:id="67" w:name="_Toc235592938"/>
      <w:r>
        <w:rPr>
          <w:rFonts w:hint="eastAsia" w:ascii="仿宋" w:hAnsi="仿宋" w:eastAsia="仿宋" w:cs="仿宋"/>
          <w:b w:val="0"/>
          <w:bCs w:val="0"/>
          <w:color w:val="auto"/>
          <w:sz w:val="24"/>
        </w:rPr>
        <w:t>9.2对投标人的纪律要求</w:t>
      </w:r>
      <w:bookmarkEnd w:id="66"/>
      <w:bookmarkEnd w:id="67"/>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68" w:name="_Toc193115740"/>
      <w:bookmarkStart w:id="69" w:name="_Toc235592939"/>
      <w:r>
        <w:rPr>
          <w:rFonts w:hint="eastAsia" w:ascii="仿宋" w:hAnsi="仿宋" w:eastAsia="仿宋" w:cs="仿宋"/>
          <w:b w:val="0"/>
          <w:bCs w:val="0"/>
          <w:color w:val="auto"/>
          <w:sz w:val="24"/>
        </w:rPr>
        <w:t>9.3对评标委员会成员的纪律要求</w:t>
      </w:r>
      <w:bookmarkEnd w:id="68"/>
      <w:bookmarkEnd w:id="69"/>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六章“评标办法”没有规定的评审因素和标准进行评标。</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70" w:name="_Toc193115741"/>
      <w:bookmarkStart w:id="71" w:name="_Toc235592940"/>
      <w:r>
        <w:rPr>
          <w:rFonts w:hint="eastAsia" w:ascii="仿宋" w:hAnsi="仿宋" w:eastAsia="仿宋" w:cs="仿宋"/>
          <w:b w:val="0"/>
          <w:bCs w:val="0"/>
          <w:color w:val="auto"/>
          <w:sz w:val="24"/>
        </w:rPr>
        <w:t>9.4对与评标活动有关的工作人员的纪律要求</w:t>
      </w:r>
      <w:bookmarkEnd w:id="70"/>
      <w:bookmarkEnd w:id="71"/>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bookmarkStart w:id="72" w:name="_Toc193115742"/>
      <w:bookmarkStart w:id="73" w:name="_Toc235592941"/>
      <w:r>
        <w:rPr>
          <w:rFonts w:hint="eastAsia" w:ascii="仿宋" w:hAnsi="仿宋" w:eastAsia="仿宋" w:cs="仿宋"/>
          <w:b w:val="0"/>
          <w:bCs w:val="0"/>
          <w:color w:val="auto"/>
          <w:sz w:val="24"/>
        </w:rPr>
        <w:t>9.5投诉</w:t>
      </w:r>
      <w:bookmarkEnd w:id="72"/>
      <w:bookmarkEnd w:id="73"/>
      <w:bookmarkStart w:id="74" w:name="_Hlt226599222"/>
      <w:bookmarkEnd w:id="74"/>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投标人和其他利害关系人认为本次招标活动违反法律、法规和规章规定的，有权向有关行政监督部门投诉。</w:t>
      </w:r>
    </w:p>
    <w:p>
      <w:pPr>
        <w:pStyle w:val="4"/>
        <w:pageBreakBefore w:val="0"/>
        <w:numPr>
          <w:ilvl w:val="1"/>
          <w:numId w:val="0"/>
        </w:numPr>
        <w:kinsoku/>
        <w:wordWrap/>
        <w:overflowPunct/>
        <w:topLinePunct w:val="0"/>
        <w:bidi w:val="0"/>
        <w:spacing w:before="0" w:beforeAutospacing="0" w:after="0" w:afterAutospacing="0" w:line="240" w:lineRule="auto"/>
        <w:ind w:left="0" w:leftChars="0" w:right="0" w:rightChars="0" w:firstLine="640" w:firstLineChars="200"/>
        <w:jc w:val="center"/>
        <w:rPr>
          <w:rFonts w:hint="eastAsia" w:ascii="仿宋" w:hAnsi="仿宋" w:eastAsia="仿宋" w:cs="仿宋"/>
          <w:b w:val="0"/>
          <w:bCs w:val="0"/>
          <w:color w:val="auto"/>
          <w:w w:val="100"/>
          <w:kern w:val="32"/>
          <w:lang w:eastAsia="zh-CN"/>
        </w:rPr>
      </w:pPr>
      <w:bookmarkStart w:id="75" w:name="_Toc193115743"/>
      <w:bookmarkStart w:id="76" w:name="_Toc421114368"/>
      <w:bookmarkStart w:id="77" w:name="_Toc235592942"/>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640" w:firstLineChars="200"/>
        <w:jc w:val="center"/>
        <w:rPr>
          <w:rFonts w:hint="eastAsia" w:ascii="仿宋" w:hAnsi="仿宋" w:eastAsia="仿宋" w:cs="仿宋"/>
          <w:b w:val="0"/>
          <w:bCs w:val="0"/>
          <w:color w:val="auto"/>
          <w:sz w:val="24"/>
        </w:rPr>
      </w:pPr>
      <w:r>
        <w:rPr>
          <w:rFonts w:hint="eastAsia" w:ascii="仿宋" w:hAnsi="仿宋" w:eastAsia="仿宋" w:cs="仿宋"/>
          <w:b w:val="0"/>
          <w:bCs w:val="0"/>
          <w:color w:val="auto"/>
          <w:w w:val="100"/>
          <w:kern w:val="32"/>
          <w:lang w:eastAsia="zh-CN"/>
        </w:rPr>
        <w:t>10需要补充的其他内容</w:t>
      </w:r>
      <w:bookmarkEnd w:id="75"/>
      <w:bookmarkEnd w:id="76"/>
      <w:bookmarkEnd w:id="77"/>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10.1中标人须向招标代理机构交纳代理服务费</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10.1.</w:t>
      </w:r>
      <w:r>
        <w:rPr>
          <w:rFonts w:hint="eastAsia" w:ascii="仿宋" w:hAnsi="仿宋" w:eastAsia="仿宋" w:cs="仿宋"/>
          <w:b w:val="0"/>
          <w:bCs w:val="0"/>
          <w:color w:val="auto"/>
          <w:sz w:val="24"/>
          <w:lang w:val="en-US" w:eastAsia="zh-CN"/>
        </w:rPr>
        <w:t>1</w:t>
      </w:r>
      <w:r>
        <w:rPr>
          <w:rFonts w:hint="eastAsia" w:ascii="仿宋" w:hAnsi="仿宋" w:eastAsia="仿宋" w:cs="仿宋"/>
          <w:b w:val="0"/>
          <w:bCs w:val="0"/>
          <w:color w:val="auto"/>
          <w:sz w:val="24"/>
        </w:rPr>
        <w:t>代理服务费</w:t>
      </w:r>
      <w:r>
        <w:rPr>
          <w:rFonts w:hint="eastAsia" w:ascii="仿宋" w:hAnsi="仿宋" w:eastAsia="仿宋" w:cs="仿宋"/>
          <w:b w:val="0"/>
          <w:bCs w:val="0"/>
          <w:color w:val="auto"/>
          <w:sz w:val="24"/>
          <w:lang w:val="en-US" w:eastAsia="zh-CN"/>
        </w:rPr>
        <w:t>按人民币</w:t>
      </w:r>
      <w:r>
        <w:rPr>
          <w:rFonts w:hint="eastAsia" w:ascii="宋体" w:hAnsi="宋体" w:eastAsia="宋体" w:cs="宋体"/>
          <w:b w:val="0"/>
          <w:bCs w:val="0"/>
          <w:color w:val="auto"/>
          <w:sz w:val="24"/>
          <w:lang w:val="en-US" w:eastAsia="zh-CN"/>
        </w:rPr>
        <w:t>￥</w:t>
      </w:r>
      <w:r>
        <w:rPr>
          <w:rFonts w:hint="eastAsia" w:ascii="仿宋" w:hAnsi="仿宋" w:eastAsia="仿宋" w:cs="仿宋"/>
          <w:b w:val="0"/>
          <w:bCs w:val="0"/>
          <w:color w:val="auto"/>
          <w:sz w:val="24"/>
          <w:lang w:val="en-US" w:eastAsia="zh-CN"/>
        </w:rPr>
        <w:t>35000.00元</w:t>
      </w:r>
      <w:r>
        <w:rPr>
          <w:rFonts w:hint="eastAsia" w:ascii="仿宋" w:hAnsi="仿宋" w:eastAsia="仿宋" w:cs="仿宋"/>
          <w:b w:val="0"/>
          <w:bCs w:val="0"/>
          <w:color w:val="auto"/>
          <w:sz w:val="24"/>
        </w:rPr>
        <w:t>收取。</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10.1.</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中标人在领取中标通知书时一次性交纳招标代理服务费。</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r>
        <w:rPr>
          <w:rFonts w:hint="eastAsia" w:ascii="仿宋" w:hAnsi="仿宋" w:eastAsia="仿宋" w:cs="仿宋"/>
          <w:b w:val="0"/>
          <w:bCs w:val="0"/>
          <w:color w:val="auto"/>
          <w:sz w:val="24"/>
        </w:rPr>
        <w:t>10.</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投标人在投标文件中有隐瞒事实、弄虚作假的行为，或有不按招标文件的要求如实提供有关情况、文件、证明等资料的行为，或有所提供的有关情况、文件、证明等资料与经查实的事实不符的行为，且上述行为对该投标人有利的，按照不合格投标人处理。已被列为中标候选人的，取消其中标候选人资格。已中标的，依据有关法律法规规章的规定处理。</w:t>
      </w: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ageBreakBefore w:val="0"/>
        <w:numPr>
          <w:ilvl w:val="0"/>
          <w:numId w:val="0"/>
        </w:numPr>
        <w:kinsoku/>
        <w:wordWrap/>
        <w:overflowPunct/>
        <w:topLinePunct w:val="0"/>
        <w:bidi w:val="0"/>
        <w:spacing w:beforeAutospacing="0" w:afterAutospacing="0" w:line="360" w:lineRule="auto"/>
        <w:ind w:left="0" w:leftChars="0" w:right="0" w:rightChars="0" w:firstLine="880" w:firstLineChars="200"/>
        <w:jc w:val="center"/>
        <w:rPr>
          <w:rFonts w:hint="eastAsia" w:ascii="仿宋" w:hAnsi="仿宋" w:eastAsia="仿宋" w:cs="仿宋"/>
          <w:b w:val="0"/>
          <w:bCs w:val="0"/>
          <w:color w:val="auto"/>
          <w:sz w:val="44"/>
          <w:szCs w:val="44"/>
        </w:rPr>
      </w:pPr>
    </w:p>
    <w:p>
      <w:pPr>
        <w:pStyle w:val="2"/>
        <w:rPr>
          <w:rFonts w:hint="eastAsia"/>
          <w:color w:val="auto"/>
        </w:rPr>
      </w:pPr>
    </w:p>
    <w:p>
      <w:pPr>
        <w:pageBreakBefore w:val="0"/>
        <w:numPr>
          <w:ilvl w:val="0"/>
          <w:numId w:val="0"/>
        </w:numPr>
        <w:kinsoku/>
        <w:wordWrap/>
        <w:overflowPunct/>
        <w:topLinePunct w:val="0"/>
        <w:bidi w:val="0"/>
        <w:spacing w:beforeAutospacing="0" w:afterAutospacing="0" w:line="360" w:lineRule="auto"/>
        <w:ind w:left="0" w:leftChars="0" w:right="0" w:rightChars="0" w:firstLine="0" w:firstLineChars="0"/>
        <w:jc w:val="center"/>
        <w:rPr>
          <w:rFonts w:hint="eastAsia" w:ascii="仿宋" w:hAnsi="仿宋" w:eastAsia="仿宋" w:cs="仿宋"/>
          <w:b w:val="0"/>
          <w:bCs w:val="0"/>
          <w:color w:val="auto"/>
          <w:sz w:val="44"/>
          <w:szCs w:val="44"/>
        </w:rPr>
      </w:pPr>
      <w:bookmarkStart w:id="78" w:name="_Toc30675_WPSOffice_Level1"/>
      <w:r>
        <w:rPr>
          <w:rFonts w:hint="eastAsia" w:ascii="仿宋" w:hAnsi="仿宋" w:eastAsia="仿宋" w:cs="仿宋"/>
          <w:b w:val="0"/>
          <w:bCs w:val="0"/>
          <w:color w:val="auto"/>
          <w:sz w:val="44"/>
          <w:szCs w:val="44"/>
        </w:rPr>
        <w:t>第三章  项目相关情况说明及要求</w:t>
      </w:r>
      <w:bookmarkEnd w:id="78"/>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val="0"/>
          <w:bCs w:val="0"/>
          <w:color w:val="auto"/>
          <w:lang w:val="en-US" w:eastAsia="zh-CN"/>
        </w:rPr>
      </w:pP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723" w:firstLineChars="200"/>
        <w:jc w:val="cente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服务需求</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lang w:val="en-US" w:eastAsia="zh-CN"/>
        </w:rPr>
      </w:pPr>
    </w:p>
    <w:p>
      <w:pPr>
        <w:pageBreakBefore w:val="0"/>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《用户需求书》中标注有“★”号的条款必须实质性响应，负偏离（不满足要求）将导致投标无效。</w:t>
      </w:r>
    </w:p>
    <w:p>
      <w:pPr>
        <w:pageBreakBefore w:val="0"/>
        <w:numPr>
          <w:ilvl w:val="0"/>
          <w:numId w:val="3"/>
        </w:numPr>
        <w:kinsoku/>
        <w:wordWrap/>
        <w:overflowPunct/>
        <w:topLinePunct w:val="0"/>
        <w:bidi w:val="0"/>
        <w:spacing w:beforeAutospacing="0" w:afterAutospacing="0" w:line="360" w:lineRule="auto"/>
        <w:ind w:left="0" w:leftChars="0" w:right="0" w:rightChars="0"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项目名称：</w:t>
      </w:r>
      <w:r>
        <w:rPr>
          <w:rFonts w:hint="eastAsia" w:ascii="仿宋" w:hAnsi="仿宋" w:eastAsia="仿宋" w:cs="仿宋"/>
          <w:color w:val="auto"/>
          <w:sz w:val="24"/>
          <w:szCs w:val="24"/>
          <w:lang w:val="en-US" w:eastAsia="zh-CN"/>
        </w:rPr>
        <w:t>桃源县中医医院食堂 超市承包经营权项目</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2" w:firstLineChars="200"/>
        <w:jc w:val="both"/>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二、承包原则：</w:t>
      </w:r>
      <w:r>
        <w:rPr>
          <w:rFonts w:hint="eastAsia" w:ascii="仿宋" w:hAnsi="仿宋" w:eastAsia="仿宋" w:cs="仿宋"/>
          <w:color w:val="auto"/>
          <w:sz w:val="24"/>
          <w:szCs w:val="24"/>
          <w:lang w:val="en-US" w:eastAsia="zh-CN"/>
        </w:rPr>
        <w:t>承包方承包食堂、超市后，自主投资，自主经营，自负盈亏。经营过程中，要积极满足来院就诊人员和医院职工的需求，自觉接受发包方监督管理，努力做好医院食堂的餐饮、超市服务工作。</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三、项目服务要求</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按照发包方要求适时进行调整，基本要求如下：</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（一）食堂：1、自选用餐服务：中、晚餐不得少于8种主菜品，另配副食；品种多样，饭菜足量。</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2、盒饭送餐服务：早、中、晚餐送餐到病房；提供电话订餐，病房订餐服务，晚间可提供宵夜供应。</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3、营养餐配送服务：可承担营养餐配送工作，配置营养餐者具有国家认证的营养师证（在承包期间如发现无营养师证人员进行营养配餐，发包方有权单方面终止合同），有针对性的制定营养餐配餐方案。</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4、食堂全年不停餐，双休日、节假日按照实际就餐人数开放窗口数量。</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（二）超市：1、经营品种：食品（定型包装）、日用品、烟酒、小百货等。不得销售“三无”产品、过期变质食品、假冒伪劣商品。</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2、经营场所：必须在超市内部营业，未经医院许可和通知，不得在经营超市之外从事营业活动。</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3、经营价格：所有商品必须在商品旁边的醒目位置张贴、明码标价。商品价格不得高于同类超市价格，不得高于大型连锁超市价格10%。</w:t>
      </w:r>
    </w:p>
    <w:p>
      <w:pPr>
        <w:pStyle w:val="2"/>
        <w:ind w:firstLine="480" w:firstLineChars="200"/>
        <w:rPr>
          <w:rFonts w:hint="default"/>
          <w:color w:val="auto"/>
          <w:lang w:val="en-US" w:eastAsia="zh-CN"/>
        </w:rPr>
      </w:pPr>
      <w:r>
        <w:rPr>
          <w:rFonts w:hint="eastAsia" w:ascii="仿宋" w:hAnsi="仿宋" w:eastAsia="仿宋" w:cs="仿宋"/>
          <w:color w:val="auto"/>
          <w:sz w:val="24"/>
          <w:szCs w:val="24"/>
          <w:lang w:val="en-US" w:eastAsia="zh-CN"/>
        </w:rPr>
        <w:t>4、超市全年不休息，双休日、节假日照常经营。</w:t>
      </w:r>
    </w:p>
    <w:p>
      <w:pPr>
        <w:pageBreakBefore w:val="0"/>
        <w:numPr>
          <w:ilvl w:val="0"/>
          <w:numId w:val="0"/>
        </w:numPr>
        <w:kinsoku/>
        <w:wordWrap/>
        <w:overflowPunct/>
        <w:topLinePunct w:val="0"/>
        <w:bidi w:val="0"/>
        <w:spacing w:beforeAutospacing="0" w:afterAutospacing="0" w:line="360" w:lineRule="auto"/>
        <w:ind w:left="0" w:leftChars="0" w:right="0" w:rightChars="0"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四、食堂、超市工作人员要求</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配备工作人员需满足发包方需求，员工至少20人，上岗员工必须对外公示，并负责员工的相关保险。</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五、承包管理要求</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5．1承包方设计食堂、超市布局及各种流程必须符合相关要求标准。设备设施应做到安全、卫生、方便。环境保护和安全卫生条件，按现行的消防、卫生、安全法规和标准，配备相关设施设备。</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5．2承包方不得将食堂。超市私自转让或委托他人经营，更不能搞不法经营。</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5．3承包方需负责承包区域内的卫生清扫和安全管理。工作人员要遵守餐饮法规，为职工及病友提供热情周到的服务，不得与之发生争吵或冲突。</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4承包方所有工作人员需持有健康证上岗，每年进行健康体检至少一次。卫生检疫、体检等费用均由承包方自理，食堂的卫生防疫、就餐环境必须达到市卫生监督所制定的标准，发包方有权监督及检査，一次检查不合格者扣除履约保证金500元，二次加倍，直至保证金扣完后终止合同为止。承包方必须配合国卫创建及文明卫生城市创建等检査，因管理不善，在各级行政部门的检查中发现问题，所产生的一切损失，均由承包方承担。</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5．6食堂水、电、煤气、蒸汽费、所需冰柜、消毒柜、餐具、货架等设施设备均由承包方负责承担。</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5．7承包方负责经营场所的消防安全工作，服从发包方的统一管理，确保消防安全无事故。</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5．8承包期结束后，所有可动产设施由承包方7日（自然日）之内自行处理完毕，不可擅自拆除及破坏房屋整体结构。承包方所添置的不动产及动产由发包人和承包人共同组织的第三方评估公司进行评估确认。</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六、食品管理要求</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1食用油、大米应符合使用标准，无霉变；食盐、粮油、调味品、干货等材料应有固定供货点，且符合检验标准，不得擅自更改供货渠道；各种食材应新鲜无异味，符合标准，每周张贴生产菜单公告。确保食品无毒无害，符合营养及卫生要求，不得出售变质或霉变食物；各种蔬菜瓜果清洗到位，符合要求；各种食材保持新鲜必须坚持生熟食处理分开；随时保持厨房、餐台及大厅卫生，切忌脏乱差现象。</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2保证一日三餐准点开膳，保证饭菜足量、优质，做到品种多样、饭菜价格合理，能适应不同经济状况和口味的职工及病友就餐。保证至少一个职工窗口，考虑职工晚班情况，根据需要设置适当夜宵供应。不准出售变质、变味的饭菜和剩菜剩饭。</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6．3为确保饮食安全，保证餐饮质量，承包商需按照食品管理要求（是什么文件或者要求注明）对每日食品进行标准留样</w:t>
      </w:r>
      <w:r>
        <w:rPr>
          <w:rFonts w:hint="eastAsia" w:ascii="仿宋" w:hAnsi="仿宋" w:eastAsia="仿宋" w:cs="仿宋"/>
          <w:color w:val="auto"/>
          <w:sz w:val="24"/>
          <w:szCs w:val="24"/>
          <w:u w:val="single"/>
          <w:lang w:val="en-US" w:eastAsia="zh-CN"/>
        </w:rPr>
        <w:t>（1、食堂提供的每样食品，由专人负责留样；2、每餐留样的食品，按规定留足100克，分别盛放在已消毒的餐具中；3、留样食品取样后，立即存放在完好的食品罩内，以免被污染；4、留样食品冷却后，用保鲜膜密封好，并在其外部贴上标签，标明留样日期、时间、品名、餐次、留样人； 5、将贴好标签的留样食品按秩序存放在恒温冰箱内保存； 6、做好每餐每样留样食品的记录，包括食品样源、食品名称、留样时间、目测样状等，以备检查；7、留样食品一般保存48小时，进餐者如无异常，即可处理留样的食品；如有异常，立即封存，送食品卫生安全部门查验；8、食品留样冰箱为专用设备，严禁存放与留样食品无关的物品； 9、卫生监督小组及监督管理员不定期检查留样工作，发现未按要求留样，将对责任人进行工作失职处罚。）</w:t>
      </w:r>
      <w:r>
        <w:rPr>
          <w:rFonts w:hint="eastAsia" w:ascii="仿宋" w:hAnsi="仿宋" w:eastAsia="仿宋" w:cs="仿宋"/>
          <w:color w:val="auto"/>
          <w:sz w:val="24"/>
          <w:szCs w:val="24"/>
          <w:lang w:val="en-US" w:eastAsia="zh-CN"/>
        </w:rPr>
        <w:t>发包方有权对承包方的供货渠道进行检查并对其财务状况、服务质量、饭菜价格的经营状况进行监督和提出改善意见，承包方必须虚心听取发包方意见。</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七、承包期限</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承包期限为5年（从签订承包合同之日起）</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八、其他</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8．1</w:t>
      </w:r>
      <w:r>
        <w:rPr>
          <w:rFonts w:hint="eastAsia" w:ascii="仿宋" w:hAnsi="仿宋" w:eastAsia="仿宋" w:cs="仿宋"/>
          <w:b w:val="0"/>
          <w:bCs w:val="0"/>
          <w:color w:val="auto"/>
          <w:sz w:val="24"/>
          <w:szCs w:val="24"/>
          <w:lang w:val="en-US" w:eastAsia="zh-CN"/>
        </w:rPr>
        <w:t>中标人须在签订合同的同时，一次性缴纳</w:t>
      </w:r>
      <w:r>
        <w:rPr>
          <w:rFonts w:hint="eastAsia" w:ascii="仿宋" w:hAnsi="仿宋" w:eastAsia="仿宋" w:cs="仿宋"/>
          <w:color w:val="auto"/>
          <w:sz w:val="24"/>
          <w:szCs w:val="24"/>
          <w:lang w:val="en-US" w:eastAsia="zh-CN"/>
        </w:rPr>
        <w:t>履约保证金100000元人民币及第一年承包费，承包商需在每年12月31日前，一次性缴纳下一年度的承包费。如未按时缴纳，视为放弃承包经营权，合同自动终止，所有责任由承包方承担。</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8．2履约保证金每年12月31日结算一次，保证100000元履约保证金基数；</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8．3合同到期，发包方重新组织招标，同等条件下，承包方拥有优先权。如双方不再合作，承包方在合同结束7日（自然日）内自行处置可动产的设施及物品，发包方不作任何补偿。</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 4中标方承诺中标通知书发出一个月内与医院签订承包合同，签订合同之前，中标方需与上一承包商协商好对食堂进行装饰装修及设施设备的补偿价款，不动产的价款金额以专业评估公司出具的评估报告为准，动产的价款金额双方自行协商（详见湖南</w:t>
      </w:r>
      <w:r>
        <w:rPr>
          <w:rFonts w:hint="default" w:ascii="Arial" w:hAnsi="Arial" w:eastAsia="仿宋" w:cs="Arial"/>
          <w:color w:val="auto"/>
          <w:sz w:val="24"/>
          <w:szCs w:val="24"/>
          <w:lang w:val="en-US" w:eastAsia="zh-CN"/>
        </w:rPr>
        <w:t>××</w:t>
      </w:r>
      <w:r>
        <w:rPr>
          <w:rFonts w:hint="eastAsia" w:ascii="仿宋" w:hAnsi="仿宋" w:eastAsia="仿宋" w:cs="仿宋"/>
          <w:color w:val="auto"/>
          <w:sz w:val="24"/>
          <w:szCs w:val="24"/>
          <w:lang w:val="en-US" w:eastAsia="zh-CN"/>
        </w:rPr>
        <w:t>房地产评估经纪有限公司出具的桃源县中医医院食堂、超市装饰装修及设施设备现值评估，估价报告编号：湘公现字（</w:t>
      </w:r>
      <w:r>
        <w:rPr>
          <w:rFonts w:hint="default" w:ascii="Arial" w:hAnsi="Arial" w:eastAsia="仿宋" w:cs="Arial"/>
          <w:color w:val="auto"/>
          <w:sz w:val="24"/>
          <w:szCs w:val="24"/>
          <w:lang w:val="en-US" w:eastAsia="zh-CN"/>
        </w:rPr>
        <w:t>××××</w:t>
      </w:r>
      <w:r>
        <w:rPr>
          <w:rFonts w:hint="eastAsia" w:ascii="仿宋" w:hAnsi="仿宋" w:eastAsia="仿宋" w:cs="仿宋"/>
          <w:color w:val="auto"/>
          <w:sz w:val="24"/>
          <w:szCs w:val="24"/>
          <w:lang w:val="en-US" w:eastAsia="zh-CN"/>
        </w:rPr>
        <w:t>）T-</w:t>
      </w:r>
      <w:r>
        <w:rPr>
          <w:rFonts w:hint="default" w:ascii="Arial" w:hAnsi="Arial" w:eastAsia="仿宋" w:cs="Arial"/>
          <w:color w:val="auto"/>
          <w:sz w:val="24"/>
          <w:szCs w:val="24"/>
          <w:lang w:val="en-US" w:eastAsia="zh-CN"/>
        </w:rPr>
        <w:t>×××</w:t>
      </w:r>
      <w:r>
        <w:rPr>
          <w:rFonts w:hint="eastAsia" w:ascii="仿宋" w:hAnsi="仿宋" w:eastAsia="仿宋" w:cs="仿宋"/>
          <w:color w:val="auto"/>
          <w:sz w:val="24"/>
          <w:szCs w:val="24"/>
          <w:lang w:val="en-US" w:eastAsia="zh-CN"/>
        </w:rPr>
        <w:t>号）。自合同签订日起7天（自然日）内必须正常运营，否则自动终止合同。</w:t>
      </w:r>
    </w:p>
    <w:p>
      <w:pPr>
        <w:pageBreakBefore w:val="0"/>
        <w:numPr>
          <w:ilvl w:val="0"/>
          <w:numId w:val="0"/>
        </w:numPr>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★8.5 承包期间，若发包方因基础建设需要拆除现有食堂、超市建筑用房，则自动解除合同，承包费用按实际承包期结算，承包方需无条件在7日（自然日）内自行处置可动产的设施及物品，发包方不予任何赔偿。</w:t>
      </w: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80" w:firstLineChars="200"/>
        <w:jc w:val="both"/>
        <w:rPr>
          <w:rFonts w:hint="eastAsia" w:ascii="仿宋" w:hAnsi="仿宋" w:eastAsia="仿宋" w:cs="仿宋"/>
          <w:color w:val="auto"/>
          <w:sz w:val="24"/>
          <w:szCs w:val="24"/>
          <w:lang w:val="en-US" w:eastAsia="zh-CN"/>
        </w:rPr>
      </w:pP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color w:val="auto"/>
          <w:lang w:val="en-US" w:eastAsia="zh-CN"/>
        </w:rPr>
      </w:pPr>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color w:val="auto"/>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lang w:val="en-US" w:eastAsia="zh-CN"/>
        </w:rPr>
      </w:pPr>
    </w:p>
    <w:p>
      <w:pPr>
        <w:rPr>
          <w:rFonts w:hint="eastAsia" w:ascii="仿宋" w:hAnsi="仿宋" w:eastAsia="仿宋" w:cs="仿宋"/>
          <w:b w:val="0"/>
          <w:bCs w:val="0"/>
          <w:color w:val="auto"/>
          <w:sz w:val="44"/>
          <w:szCs w:val="44"/>
          <w:lang w:val="en-US" w:eastAsia="zh-CN"/>
        </w:rPr>
      </w:pPr>
      <w:bookmarkStart w:id="79" w:name="_Toc10484_WPSOffice_Level1"/>
      <w:r>
        <w:rPr>
          <w:rFonts w:hint="eastAsia" w:ascii="仿宋" w:hAnsi="仿宋" w:eastAsia="仿宋" w:cs="仿宋"/>
          <w:b w:val="0"/>
          <w:bCs w:val="0"/>
          <w:color w:val="auto"/>
          <w:sz w:val="44"/>
          <w:szCs w:val="44"/>
          <w:lang w:val="en-US" w:eastAsia="zh-CN"/>
        </w:rPr>
        <w:br w:type="page"/>
      </w:r>
    </w:p>
    <w:p>
      <w:pPr>
        <w:pStyle w:val="12"/>
        <w:pageBreakBefore w:val="0"/>
        <w:kinsoku/>
        <w:wordWrap/>
        <w:overflowPunct/>
        <w:topLinePunct w:val="0"/>
        <w:bidi w:val="0"/>
        <w:spacing w:beforeAutospacing="0" w:after="0" w:afterAutospacing="0" w:line="360" w:lineRule="auto"/>
        <w:ind w:left="0" w:leftChars="0" w:right="0" w:rightChars="0" w:firstLine="0" w:firstLineChars="0"/>
        <w:jc w:val="center"/>
        <w:rPr>
          <w:rFonts w:hint="eastAsia" w:ascii="仿宋" w:hAnsi="仿宋" w:eastAsia="仿宋" w:cs="仿宋"/>
          <w:b w:val="0"/>
          <w:bCs w:val="0"/>
          <w:color w:val="auto"/>
          <w:sz w:val="44"/>
          <w:szCs w:val="44"/>
          <w:lang w:val="en-US" w:eastAsia="zh-CN"/>
        </w:rPr>
      </w:pPr>
      <w:r>
        <w:rPr>
          <w:rFonts w:hint="eastAsia" w:ascii="仿宋" w:hAnsi="仿宋" w:eastAsia="仿宋" w:cs="仿宋"/>
          <w:b w:val="0"/>
          <w:bCs w:val="0"/>
          <w:color w:val="auto"/>
          <w:sz w:val="44"/>
          <w:szCs w:val="44"/>
          <w:lang w:val="en-US" w:eastAsia="zh-CN"/>
        </w:rPr>
        <w:t>第四章 合同格式</w:t>
      </w:r>
      <w:bookmarkEnd w:id="79"/>
    </w:p>
    <w:p>
      <w:pPr>
        <w:pageBreakBefore w:val="0"/>
        <w:kinsoku/>
        <w:wordWrap/>
        <w:overflowPunct/>
        <w:topLinePunct w:val="0"/>
        <w:bidi w:val="0"/>
        <w:spacing w:beforeAutospacing="0" w:afterAutospacing="0" w:line="360" w:lineRule="auto"/>
        <w:ind w:left="0" w:leftChars="0" w:right="0" w:rightChars="0" w:firstLine="0" w:firstLineChars="0"/>
        <w:jc w:val="center"/>
        <w:rPr>
          <w:rFonts w:hint="eastAsia" w:ascii="仿宋" w:hAnsi="仿宋" w:eastAsia="仿宋" w:cs="仿宋"/>
          <w:color w:val="auto"/>
          <w:lang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以实际签订合同为准</w:t>
      </w:r>
      <w:r>
        <w:rPr>
          <w:rFonts w:hint="eastAsia" w:ascii="仿宋" w:hAnsi="仿宋" w:eastAsia="仿宋" w:cs="仿宋"/>
          <w:color w:val="auto"/>
          <w:lang w:eastAsia="zh-CN"/>
        </w:rPr>
        <w:t>）</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p>
    <w:p>
      <w:pPr>
        <w:pageBreakBefore w:val="0"/>
        <w:kinsoku/>
        <w:wordWrap/>
        <w:overflowPunct/>
        <w:topLinePunct w:val="0"/>
        <w:bidi w:val="0"/>
        <w:spacing w:beforeAutospacing="0" w:afterAutospacing="0" w:line="360" w:lineRule="auto"/>
        <w:ind w:right="0" w:rightChars="0"/>
        <w:rPr>
          <w:rFonts w:hint="eastAsia" w:ascii="仿宋" w:hAnsi="仿宋" w:eastAsia="仿宋" w:cs="仿宋"/>
          <w:color w:val="auto"/>
          <w:lang w:val="en-US" w:eastAsia="zh-CN"/>
        </w:rPr>
      </w:pPr>
      <w:r>
        <w:rPr>
          <w:rFonts w:hint="eastAsia" w:ascii="仿宋" w:hAnsi="仿宋" w:eastAsia="仿宋" w:cs="仿宋"/>
          <w:color w:val="auto"/>
        </w:rPr>
        <w:t>甲方：</w:t>
      </w:r>
      <w:r>
        <w:rPr>
          <w:rFonts w:hint="eastAsia" w:ascii="仿宋" w:hAnsi="仿宋" w:eastAsia="仿宋" w:cs="仿宋"/>
          <w:color w:val="auto"/>
          <w:lang w:eastAsia="zh-CN"/>
        </w:rPr>
        <w:t>桃源县中医医院</w:t>
      </w:r>
      <w:r>
        <w:rPr>
          <w:rFonts w:hint="eastAsia" w:ascii="仿宋" w:hAnsi="仿宋" w:eastAsia="仿宋" w:cs="仿宋"/>
          <w:color w:val="auto"/>
          <w:lang w:val="en-US" w:eastAsia="zh-CN"/>
        </w:rPr>
        <w:t xml:space="preserve">                                               </w:t>
      </w:r>
      <w:r>
        <w:rPr>
          <w:rFonts w:hint="eastAsia" w:ascii="仿宋" w:hAnsi="仿宋" w:eastAsia="仿宋" w:cs="仿宋"/>
          <w:color w:val="auto"/>
        </w:rPr>
        <w:t>（以下简称“甲方”）</w:t>
      </w:r>
    </w:p>
    <w:p>
      <w:pPr>
        <w:pageBreakBefore w:val="0"/>
        <w:kinsoku/>
        <w:wordWrap/>
        <w:overflowPunct/>
        <w:topLinePunct w:val="0"/>
        <w:bidi w:val="0"/>
        <w:spacing w:beforeAutospacing="0" w:afterAutospacing="0" w:line="360" w:lineRule="auto"/>
        <w:ind w:right="0" w:rightChars="0"/>
        <w:jc w:val="left"/>
        <w:rPr>
          <w:rFonts w:hint="eastAsia" w:ascii="仿宋" w:hAnsi="仿宋" w:eastAsia="仿宋" w:cs="仿宋"/>
          <w:color w:val="auto"/>
        </w:rPr>
      </w:pPr>
      <w:r>
        <w:rPr>
          <w:rFonts w:hint="eastAsia" w:ascii="仿宋" w:hAnsi="仿宋" w:eastAsia="仿宋" w:cs="仿宋"/>
          <w:color w:val="auto"/>
        </w:rPr>
        <w:t>乙方：</w:t>
      </w:r>
      <w:r>
        <w:rPr>
          <w:rFonts w:hint="eastAsia" w:ascii="仿宋" w:hAnsi="仿宋" w:eastAsia="仿宋" w:cs="仿宋"/>
          <w:color w:val="auto"/>
          <w:lang w:val="en-US" w:eastAsia="zh-CN"/>
        </w:rPr>
        <w:t xml:space="preserve">                                                              （以下简称“乙方”）                   </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lang w:val="en-US" w:eastAsia="zh-CN"/>
        </w:rPr>
      </w:pP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lang w:eastAsia="zh-CN"/>
        </w:rPr>
      </w:pPr>
      <w:r>
        <w:rPr>
          <w:rFonts w:hint="eastAsia" w:ascii="仿宋" w:hAnsi="仿宋" w:eastAsia="仿宋" w:cs="仿宋"/>
          <w:color w:val="auto"/>
        </w:rPr>
        <w:t>根据（《中华人民共和国合同法》及相关法律规定，甲乙反方就甲方食堂</w:t>
      </w:r>
      <w:r>
        <w:rPr>
          <w:rFonts w:hint="eastAsia" w:ascii="仿宋" w:hAnsi="仿宋" w:eastAsia="仿宋" w:cs="仿宋"/>
          <w:color w:val="auto"/>
          <w:lang w:eastAsia="zh-CN"/>
        </w:rPr>
        <w:t>、</w:t>
      </w:r>
      <w:r>
        <w:rPr>
          <w:rFonts w:hint="eastAsia" w:ascii="仿宋" w:hAnsi="仿宋" w:eastAsia="仿宋" w:cs="仿宋"/>
          <w:color w:val="auto"/>
          <w:lang w:val="en-US" w:eastAsia="zh-CN"/>
        </w:rPr>
        <w:t>超市</w:t>
      </w:r>
      <w:r>
        <w:rPr>
          <w:rFonts w:hint="eastAsia" w:ascii="仿宋" w:hAnsi="仿宋" w:eastAsia="仿宋" w:cs="仿宋"/>
          <w:color w:val="auto"/>
        </w:rPr>
        <w:t>承包事宜共同协商，达成如下协议</w:t>
      </w:r>
      <w:r>
        <w:rPr>
          <w:rFonts w:hint="eastAsia" w:ascii="仿宋" w:hAnsi="仿宋" w:eastAsia="仿宋" w:cs="仿宋"/>
          <w:color w:val="auto"/>
          <w:lang w:eastAsia="zh-CN"/>
        </w:rPr>
        <w:t>：</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1、承包原则</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lang w:eastAsia="zh-CN"/>
        </w:rPr>
      </w:pPr>
      <w:r>
        <w:rPr>
          <w:rFonts w:hint="eastAsia" w:ascii="仿宋" w:hAnsi="仿宋" w:eastAsia="仿宋" w:cs="仿宋"/>
          <w:color w:val="auto"/>
        </w:rPr>
        <w:t>乙方承包甲方食堂</w:t>
      </w:r>
      <w:r>
        <w:rPr>
          <w:rFonts w:hint="eastAsia" w:ascii="仿宋" w:hAnsi="仿宋" w:eastAsia="仿宋" w:cs="仿宋"/>
          <w:color w:val="auto"/>
          <w:lang w:eastAsia="zh-CN"/>
        </w:rPr>
        <w:t>、</w:t>
      </w:r>
      <w:r>
        <w:rPr>
          <w:rFonts w:hint="eastAsia" w:ascii="仿宋" w:hAnsi="仿宋" w:eastAsia="仿宋" w:cs="仿宋"/>
          <w:color w:val="auto"/>
          <w:lang w:val="en-US" w:eastAsia="zh-CN"/>
        </w:rPr>
        <w:t>超市</w:t>
      </w:r>
      <w:r>
        <w:rPr>
          <w:rFonts w:hint="eastAsia" w:ascii="仿宋" w:hAnsi="仿宋" w:eastAsia="仿宋" w:cs="仿宋"/>
          <w:color w:val="auto"/>
        </w:rPr>
        <w:t>后，自主投资，自主经营，自负盈亏。经营过程中，要积极满足来院就诊人员和医院职工的需求，自觉接受医院监督管理，努力做好医院食堂餐饮</w:t>
      </w:r>
      <w:r>
        <w:rPr>
          <w:rFonts w:hint="eastAsia" w:ascii="仿宋" w:hAnsi="仿宋" w:eastAsia="仿宋" w:cs="仿宋"/>
          <w:color w:val="auto"/>
          <w:lang w:eastAsia="zh-CN"/>
        </w:rPr>
        <w:t>、</w:t>
      </w:r>
      <w:r>
        <w:rPr>
          <w:rFonts w:hint="eastAsia" w:ascii="仿宋" w:hAnsi="仿宋" w:eastAsia="仿宋" w:cs="仿宋"/>
          <w:color w:val="auto"/>
          <w:lang w:val="en-US" w:eastAsia="zh-CN"/>
        </w:rPr>
        <w:t>超市</w:t>
      </w:r>
      <w:r>
        <w:rPr>
          <w:rFonts w:hint="eastAsia" w:ascii="仿宋" w:hAnsi="仿宋" w:eastAsia="仿宋" w:cs="仿宋"/>
          <w:color w:val="auto"/>
        </w:rPr>
        <w:t>服务工作</w:t>
      </w:r>
      <w:r>
        <w:rPr>
          <w:rFonts w:hint="eastAsia" w:ascii="仿宋" w:hAnsi="仿宋" w:eastAsia="仿宋" w:cs="仿宋"/>
          <w:color w:val="auto"/>
          <w:lang w:eastAsia="zh-CN"/>
        </w:rPr>
        <w:t>。</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2、承包期限</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承包期限为</w:t>
      </w:r>
      <w:r>
        <w:rPr>
          <w:rFonts w:hint="eastAsia" w:ascii="仿宋" w:hAnsi="仿宋" w:eastAsia="仿宋" w:cs="仿宋"/>
          <w:color w:val="auto"/>
          <w:lang w:val="en-US" w:eastAsia="zh-CN"/>
        </w:rPr>
        <w:t>5</w:t>
      </w:r>
      <w:r>
        <w:rPr>
          <w:rFonts w:hint="eastAsia" w:ascii="仿宋" w:hAnsi="仿宋" w:eastAsia="仿宋" w:cs="仿宋"/>
          <w:color w:val="auto"/>
        </w:rPr>
        <w:t>年，自</w:t>
      </w:r>
      <w:r>
        <w:rPr>
          <w:rFonts w:hint="eastAsia" w:ascii="仿宋" w:hAnsi="仿宋" w:eastAsia="仿宋" w:cs="仿宋"/>
          <w:color w:val="auto"/>
          <w:lang w:val="en-US" w:eastAsia="zh-CN"/>
        </w:rPr>
        <w:t xml:space="preserve">   </w:t>
      </w:r>
      <w:r>
        <w:rPr>
          <w:rFonts w:hint="eastAsia" w:ascii="仿宋" w:hAnsi="仿宋" w:eastAsia="仿宋" w:cs="仿宋"/>
          <w:color w:val="auto"/>
        </w:rPr>
        <w:t>年</w:t>
      </w:r>
      <w:r>
        <w:rPr>
          <w:rFonts w:hint="eastAsia" w:ascii="仿宋" w:hAnsi="仿宋" w:eastAsia="仿宋" w:cs="仿宋"/>
          <w:color w:val="auto"/>
          <w:lang w:val="en-US" w:eastAsia="zh-CN"/>
        </w:rPr>
        <w:t xml:space="preserve">   </w:t>
      </w:r>
      <w:r>
        <w:rPr>
          <w:rFonts w:hint="eastAsia" w:ascii="仿宋" w:hAnsi="仿宋" w:eastAsia="仿宋" w:cs="仿宋"/>
          <w:color w:val="auto"/>
        </w:rPr>
        <w:t>月</w:t>
      </w:r>
      <w:r>
        <w:rPr>
          <w:rFonts w:hint="eastAsia" w:ascii="仿宋" w:hAnsi="仿宋" w:eastAsia="仿宋" w:cs="仿宋"/>
          <w:color w:val="auto"/>
          <w:lang w:val="en-US" w:eastAsia="zh-CN"/>
        </w:rPr>
        <w:t xml:space="preserve">   </w:t>
      </w:r>
      <w:r>
        <w:rPr>
          <w:rFonts w:hint="eastAsia" w:ascii="仿宋" w:hAnsi="仿宋" w:eastAsia="仿宋" w:cs="仿宋"/>
          <w:color w:val="auto"/>
        </w:rPr>
        <w:t>日至</w:t>
      </w:r>
      <w:r>
        <w:rPr>
          <w:rFonts w:hint="eastAsia" w:ascii="仿宋" w:hAnsi="仿宋" w:eastAsia="仿宋" w:cs="仿宋"/>
          <w:color w:val="auto"/>
          <w:lang w:val="en-US" w:eastAsia="zh-CN"/>
        </w:rPr>
        <w:t xml:space="preserve">     </w:t>
      </w:r>
      <w:r>
        <w:rPr>
          <w:rFonts w:hint="eastAsia" w:ascii="仿宋" w:hAnsi="仿宋" w:eastAsia="仿宋" w:cs="仿宋"/>
          <w:color w:val="auto"/>
        </w:rPr>
        <w:t>年</w:t>
      </w:r>
      <w:r>
        <w:rPr>
          <w:rFonts w:hint="eastAsia" w:ascii="仿宋" w:hAnsi="仿宋" w:eastAsia="仿宋" w:cs="仿宋"/>
          <w:color w:val="auto"/>
          <w:lang w:val="en-US" w:eastAsia="zh-CN"/>
        </w:rPr>
        <w:t xml:space="preserve">    </w:t>
      </w:r>
      <w:r>
        <w:rPr>
          <w:rFonts w:hint="eastAsia" w:ascii="仿宋" w:hAnsi="仿宋" w:eastAsia="仿宋" w:cs="仿宋"/>
          <w:color w:val="auto"/>
        </w:rPr>
        <w:t>月</w:t>
      </w:r>
      <w:r>
        <w:rPr>
          <w:rFonts w:hint="eastAsia" w:ascii="仿宋" w:hAnsi="仿宋" w:eastAsia="仿宋" w:cs="仿宋"/>
          <w:color w:val="auto"/>
          <w:lang w:val="en-US" w:eastAsia="zh-CN"/>
        </w:rPr>
        <w:t xml:space="preserve">     </w:t>
      </w:r>
      <w:r>
        <w:rPr>
          <w:rFonts w:hint="eastAsia" w:ascii="仿宋" w:hAnsi="仿宋" w:eastAsia="仿宋" w:cs="仿宋"/>
          <w:color w:val="auto"/>
        </w:rPr>
        <w:t>日</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3、承包金额</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3．1承包金额为：第一年为</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w:t>
      </w:r>
      <w:r>
        <w:rPr>
          <w:rFonts w:hint="eastAsia" w:ascii="仿宋" w:hAnsi="仿宋" w:eastAsia="仿宋" w:cs="仿宋"/>
          <w:color w:val="auto"/>
          <w:lang w:val="en-US" w:eastAsia="zh-CN"/>
        </w:rPr>
        <w:t>小写</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元），第</w:t>
      </w:r>
      <w:r>
        <w:rPr>
          <w:rFonts w:hint="eastAsia" w:ascii="仿宋" w:hAnsi="仿宋" w:eastAsia="仿宋" w:cs="仿宋"/>
          <w:color w:val="auto"/>
          <w:lang w:val="en-US" w:eastAsia="zh-CN"/>
        </w:rPr>
        <w:t>二</w:t>
      </w:r>
      <w:r>
        <w:rPr>
          <w:rFonts w:hint="eastAsia" w:ascii="仿宋" w:hAnsi="仿宋" w:eastAsia="仿宋" w:cs="仿宋"/>
          <w:color w:val="auto"/>
        </w:rPr>
        <w:t>年为</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w:t>
      </w:r>
      <w:r>
        <w:rPr>
          <w:rFonts w:hint="eastAsia" w:ascii="仿宋" w:hAnsi="仿宋" w:eastAsia="仿宋" w:cs="仿宋"/>
          <w:color w:val="auto"/>
          <w:lang w:val="en-US" w:eastAsia="zh-CN"/>
        </w:rPr>
        <w:t>小写</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元），第三年为</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w:t>
      </w:r>
      <w:r>
        <w:rPr>
          <w:rFonts w:hint="eastAsia" w:ascii="仿宋" w:hAnsi="仿宋" w:eastAsia="仿宋" w:cs="仿宋"/>
          <w:color w:val="auto"/>
          <w:lang w:val="en-US" w:eastAsia="zh-CN"/>
        </w:rPr>
        <w:t>小写</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元），第</w:t>
      </w:r>
      <w:r>
        <w:rPr>
          <w:rFonts w:hint="eastAsia" w:ascii="仿宋" w:hAnsi="仿宋" w:eastAsia="仿宋" w:cs="仿宋"/>
          <w:color w:val="auto"/>
          <w:lang w:val="en-US" w:eastAsia="zh-CN"/>
        </w:rPr>
        <w:t>四</w:t>
      </w:r>
      <w:r>
        <w:rPr>
          <w:rFonts w:hint="eastAsia" w:ascii="仿宋" w:hAnsi="仿宋" w:eastAsia="仿宋" w:cs="仿宋"/>
          <w:color w:val="auto"/>
        </w:rPr>
        <w:t>年为</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w:t>
      </w:r>
      <w:r>
        <w:rPr>
          <w:rFonts w:hint="eastAsia" w:ascii="仿宋" w:hAnsi="仿宋" w:eastAsia="仿宋" w:cs="仿宋"/>
          <w:color w:val="auto"/>
          <w:lang w:val="en-US" w:eastAsia="zh-CN"/>
        </w:rPr>
        <w:t>小写</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元），第</w:t>
      </w:r>
      <w:r>
        <w:rPr>
          <w:rFonts w:hint="eastAsia" w:ascii="仿宋" w:hAnsi="仿宋" w:eastAsia="仿宋" w:cs="仿宋"/>
          <w:color w:val="auto"/>
          <w:lang w:val="en-US" w:eastAsia="zh-CN"/>
        </w:rPr>
        <w:t>五</w:t>
      </w:r>
      <w:r>
        <w:rPr>
          <w:rFonts w:hint="eastAsia" w:ascii="仿宋" w:hAnsi="仿宋" w:eastAsia="仿宋" w:cs="仿宋"/>
          <w:color w:val="auto"/>
        </w:rPr>
        <w:t>年为</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w:t>
      </w:r>
      <w:r>
        <w:rPr>
          <w:rFonts w:hint="eastAsia" w:ascii="仿宋" w:hAnsi="仿宋" w:eastAsia="仿宋" w:cs="仿宋"/>
          <w:color w:val="auto"/>
          <w:lang w:val="en-US" w:eastAsia="zh-CN"/>
        </w:rPr>
        <w:t>小写</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w:t>
      </w:r>
      <w:r>
        <w:rPr>
          <w:rFonts w:hint="eastAsia" w:ascii="仿宋" w:hAnsi="仿宋" w:eastAsia="仿宋" w:cs="仿宋"/>
          <w:color w:val="auto"/>
          <w:lang w:val="en-US" w:eastAsia="zh-CN"/>
        </w:rPr>
        <w:t>五</w:t>
      </w:r>
      <w:r>
        <w:rPr>
          <w:rFonts w:hint="eastAsia" w:ascii="仿宋" w:hAnsi="仿宋" w:eastAsia="仿宋" w:cs="仿宋"/>
          <w:color w:val="auto"/>
        </w:rPr>
        <w:t>年承包金额总计为</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none"/>
          <w:lang w:val="en-US" w:eastAsia="zh-CN"/>
        </w:rPr>
        <w:t>元</w:t>
      </w:r>
      <w:r>
        <w:rPr>
          <w:rFonts w:hint="eastAsia" w:ascii="仿宋" w:hAnsi="仿宋" w:eastAsia="仿宋" w:cs="仿宋"/>
          <w:color w:val="auto"/>
        </w:rPr>
        <w:t>（小写</w:t>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元）。</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3．2乙方须在每年</w:t>
      </w:r>
      <w:r>
        <w:rPr>
          <w:rFonts w:hint="eastAsia" w:ascii="仿宋" w:hAnsi="仿宋" w:eastAsia="仿宋" w:cs="仿宋"/>
          <w:color w:val="auto"/>
          <w:lang w:val="en-US" w:eastAsia="zh-CN"/>
        </w:rPr>
        <w:t xml:space="preserve">   </w:t>
      </w:r>
      <w:r>
        <w:rPr>
          <w:rFonts w:hint="eastAsia" w:ascii="仿宋" w:hAnsi="仿宋" w:eastAsia="仿宋" w:cs="仿宋"/>
          <w:color w:val="auto"/>
        </w:rPr>
        <w:t>月</w:t>
      </w:r>
      <w:r>
        <w:rPr>
          <w:rFonts w:hint="eastAsia" w:ascii="仿宋" w:hAnsi="仿宋" w:eastAsia="仿宋" w:cs="仿宋"/>
          <w:color w:val="auto"/>
          <w:lang w:val="en-US" w:eastAsia="zh-CN"/>
        </w:rPr>
        <w:t xml:space="preserve">   </w:t>
      </w:r>
      <w:r>
        <w:rPr>
          <w:rFonts w:hint="eastAsia" w:ascii="仿宋" w:hAnsi="仿宋" w:eastAsia="仿宋" w:cs="仿宋"/>
          <w:color w:val="auto"/>
        </w:rPr>
        <w:t>日前全额交纳下年度承包费，如乙方在每年度</w:t>
      </w:r>
      <w:r>
        <w:rPr>
          <w:rFonts w:hint="eastAsia" w:ascii="仿宋" w:hAnsi="仿宋" w:eastAsia="仿宋" w:cs="仿宋"/>
          <w:color w:val="auto"/>
          <w:lang w:val="en-US" w:eastAsia="zh-CN"/>
        </w:rPr>
        <w:t xml:space="preserve">   </w:t>
      </w:r>
      <w:r>
        <w:rPr>
          <w:rFonts w:hint="eastAsia" w:ascii="仿宋" w:hAnsi="仿宋" w:eastAsia="仿宋" w:cs="仿宋"/>
          <w:color w:val="auto"/>
        </w:rPr>
        <w:t>月</w:t>
      </w:r>
      <w:r>
        <w:rPr>
          <w:rFonts w:hint="eastAsia" w:ascii="仿宋" w:hAnsi="仿宋" w:eastAsia="仿宋" w:cs="仿宋"/>
          <w:color w:val="auto"/>
          <w:lang w:val="en-US" w:eastAsia="zh-CN"/>
        </w:rPr>
        <w:t xml:space="preserve">   </w:t>
      </w:r>
      <w:r>
        <w:rPr>
          <w:rFonts w:hint="eastAsia" w:ascii="仿宋" w:hAnsi="仿宋" w:eastAsia="仿宋" w:cs="仿宋"/>
          <w:color w:val="auto"/>
        </w:rPr>
        <w:t>日前，不能足额缴纳承包费，视为乙方自动放弃承包经营权，甲方有权终止合同，所有责任由乙方自负。</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4、甲方权利和义务</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4．1甲方权利</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4．1．1甲方对乙方在承包期间的管理和经营有权提出改进意见，乙方不得以任何理由推诿或不执行。</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4．1．2如乙方在承包期间，不能按照甲方要求经营，使来院就诊人员及医院职工利益遭受损害，影响医院声誉，甲方有权单方面终止合同，如产生相关费用，由乙方自负，甲方不承担任何责任。</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4．2甲方义务</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4．</w:t>
      </w:r>
      <w:r>
        <w:rPr>
          <w:rFonts w:hint="eastAsia" w:ascii="仿宋" w:hAnsi="仿宋" w:eastAsia="仿宋" w:cs="仿宋"/>
          <w:color w:val="auto"/>
          <w:lang w:val="en-US" w:eastAsia="zh-CN"/>
        </w:rPr>
        <w:t>2</w:t>
      </w:r>
      <w:r>
        <w:rPr>
          <w:rFonts w:hint="eastAsia" w:ascii="仿宋" w:hAnsi="仿宋" w:eastAsia="仿宋" w:cs="仿宋"/>
          <w:color w:val="auto"/>
        </w:rPr>
        <w:t>．1甲方负责开通水、电，气到计量装置，维护周边路面。</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5、乙方的权利和义务</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5．1乙方权利</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乙方在食堂</w:t>
      </w:r>
      <w:r>
        <w:rPr>
          <w:rFonts w:hint="eastAsia" w:ascii="仿宋" w:hAnsi="仿宋" w:eastAsia="仿宋" w:cs="仿宋"/>
          <w:color w:val="auto"/>
          <w:lang w:eastAsia="zh-CN"/>
        </w:rPr>
        <w:t>、</w:t>
      </w:r>
      <w:r>
        <w:rPr>
          <w:rFonts w:hint="eastAsia" w:ascii="仿宋" w:hAnsi="仿宋" w:eastAsia="仿宋" w:cs="仿宋"/>
          <w:color w:val="auto"/>
          <w:lang w:val="en-US" w:eastAsia="zh-CN"/>
        </w:rPr>
        <w:t>超市</w:t>
      </w:r>
      <w:r>
        <w:rPr>
          <w:rFonts w:hint="eastAsia" w:ascii="仿宋" w:hAnsi="仿宋" w:eastAsia="仿宋" w:cs="仿宋"/>
          <w:color w:val="auto"/>
        </w:rPr>
        <w:t>改造装修期间，可自行设计改造和装修方案，但不得破坏房屋主体建筑结构，并须经甲方同意后方可施工。承包到期时，乙方不得擅自拆除</w:t>
      </w:r>
      <w:r>
        <w:rPr>
          <w:rFonts w:hint="eastAsia" w:ascii="仿宋" w:hAnsi="仿宋" w:eastAsia="仿宋" w:cs="仿宋"/>
          <w:color w:val="auto"/>
          <w:lang w:eastAsia="zh-CN"/>
        </w:rPr>
        <w:t>，破坏主体结构</w:t>
      </w:r>
      <w:r>
        <w:rPr>
          <w:rFonts w:hint="eastAsia" w:ascii="仿宋" w:hAnsi="仿宋" w:eastAsia="仿宋" w:cs="仿宋"/>
          <w:color w:val="auto"/>
        </w:rPr>
        <w:t>。</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5．2乙方义务</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5．2．1乙方在经营过程中，经营服务所需用工必须符合《劳动合同法》要求，依法用工。如发生用工纠纷，由乙方自行承担责任。食堂</w:t>
      </w:r>
      <w:r>
        <w:rPr>
          <w:rFonts w:hint="eastAsia" w:ascii="仿宋" w:hAnsi="仿宋" w:eastAsia="仿宋" w:cs="仿宋"/>
          <w:color w:val="auto"/>
          <w:lang w:eastAsia="zh-CN"/>
        </w:rPr>
        <w:t>、</w:t>
      </w:r>
      <w:r>
        <w:rPr>
          <w:rFonts w:hint="eastAsia" w:ascii="仿宋" w:hAnsi="仿宋" w:eastAsia="仿宋" w:cs="仿宋"/>
          <w:color w:val="auto"/>
          <w:lang w:val="en-US" w:eastAsia="zh-CN"/>
        </w:rPr>
        <w:t>超市</w:t>
      </w:r>
      <w:r>
        <w:rPr>
          <w:rFonts w:hint="eastAsia" w:ascii="仿宋" w:hAnsi="仿宋" w:eastAsia="仿宋" w:cs="仿宋"/>
          <w:color w:val="auto"/>
        </w:rPr>
        <w:t>内的工作人员属于乙方员工，与医院不存在任何劳动关系。员工基本保险、工伤保险等由乙方负责。所有员工应定期体检，并提供体检证明，做到食品安全卫生，提高就诊人员和全院职工的满意度。</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5．2．2乙方必须主动按照相关规定办理各类经营证件，缴纳所产生的各类税、费，制订食堂管理制度，加强员工培训，提高服务质量和水平。</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5．2．3乙方承包期间产生的水、电、气费或其他费用，乙方必须每季度定时到相关部门缴纳。</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6、承包管理要求</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6．1乙方设计食堂布局及各种流程必须符合相关要求标准。设备设施应做到安全、卫生、方便。环境保护和安全卫生条件，按现行的消防、卫生、安全法规和标准，配备相关设施设备。</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6．2乙方不得将食堂</w:t>
      </w:r>
      <w:r>
        <w:rPr>
          <w:rFonts w:hint="eastAsia" w:ascii="仿宋" w:hAnsi="仿宋" w:eastAsia="仿宋" w:cs="仿宋"/>
          <w:color w:val="auto"/>
          <w:lang w:eastAsia="zh-CN"/>
        </w:rPr>
        <w:t>、</w:t>
      </w:r>
      <w:r>
        <w:rPr>
          <w:rFonts w:hint="eastAsia" w:ascii="仿宋" w:hAnsi="仿宋" w:eastAsia="仿宋" w:cs="仿宋"/>
          <w:color w:val="auto"/>
          <w:lang w:val="en-US" w:eastAsia="zh-CN"/>
        </w:rPr>
        <w:t>超市</w:t>
      </w:r>
      <w:r>
        <w:rPr>
          <w:rFonts w:hint="eastAsia" w:ascii="仿宋" w:hAnsi="仿宋" w:eastAsia="仿宋" w:cs="仿宋"/>
          <w:color w:val="auto"/>
        </w:rPr>
        <w:t>私自转让或委托他人经营，更不能搞不法经营。一经发现，甲方有权取消其承包资格，并给予以扣除相应保证金或法律诉讼。</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6．3乙方需负责承包区域内的卫生清扫和安全管理。工作人员要遵守餐饮法规，为职工及病友提供热情周到服务，不得与之发生争吵或冲突，如发现违规者，甲方有权视情节提出处理意见。</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6．4因乙方管理不善造成群体性食物中毒等事件，由乙方负责承担全部责任及法律后果。因此对甲方产生的不良影响，酌情扣除相应金额</w:t>
      </w:r>
      <w:r>
        <w:rPr>
          <w:rFonts w:hint="eastAsia" w:ascii="仿宋" w:hAnsi="仿宋" w:eastAsia="仿宋" w:cs="仿宋"/>
          <w:color w:val="auto"/>
          <w:lang w:eastAsia="zh-CN"/>
        </w:rPr>
        <w:t>履约</w:t>
      </w:r>
      <w:r>
        <w:rPr>
          <w:rFonts w:hint="eastAsia" w:ascii="仿宋" w:hAnsi="仿宋" w:eastAsia="仿宋" w:cs="仿宋"/>
          <w:color w:val="auto"/>
        </w:rPr>
        <w:t>保证金。</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6．5乙方所有工作人员需持有健康证上岗，每年进行健康体检至少</w:t>
      </w:r>
      <w:r>
        <w:rPr>
          <w:rFonts w:hint="eastAsia" w:ascii="仿宋" w:hAnsi="仿宋" w:eastAsia="仿宋" w:cs="仿宋"/>
          <w:color w:val="auto"/>
          <w:lang w:val="en-US" w:eastAsia="zh-CN"/>
        </w:rPr>
        <w:t>1</w:t>
      </w:r>
      <w:r>
        <w:rPr>
          <w:rFonts w:hint="eastAsia" w:ascii="仿宋" w:hAnsi="仿宋" w:eastAsia="仿宋" w:cs="仿宋"/>
          <w:color w:val="auto"/>
        </w:rPr>
        <w:t>次。卫生检疫、体检等费用均由乙方自理，食堂的卫生防疫、就餐环境必须达到市卫生监督所制定的标准，甲方有权监督及检査。乙方必须配合国卫创建及文明卫生城市创建等检査，一次检査不合格者扣除保证金</w:t>
      </w:r>
      <w:r>
        <w:rPr>
          <w:rFonts w:hint="eastAsia" w:ascii="仿宋" w:hAnsi="仿宋" w:eastAsia="仿宋" w:cs="仿宋"/>
          <w:color w:val="auto"/>
          <w:lang w:val="en-US" w:eastAsia="zh-CN"/>
        </w:rPr>
        <w:t>5000</w:t>
      </w:r>
      <w:r>
        <w:rPr>
          <w:rFonts w:hint="eastAsia" w:ascii="仿宋" w:hAnsi="仿宋" w:eastAsia="仿宋" w:cs="仿宋"/>
          <w:color w:val="auto"/>
        </w:rPr>
        <w:t>元，二次加倍，直至保证金扣完后终止合同为止。</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6．6食堂</w:t>
      </w:r>
      <w:r>
        <w:rPr>
          <w:rFonts w:hint="eastAsia" w:ascii="仿宋" w:hAnsi="仿宋" w:eastAsia="仿宋" w:cs="仿宋"/>
          <w:color w:val="auto"/>
          <w:lang w:eastAsia="zh-CN"/>
        </w:rPr>
        <w:t>、</w:t>
      </w:r>
      <w:r>
        <w:rPr>
          <w:rFonts w:hint="eastAsia" w:ascii="仿宋" w:hAnsi="仿宋" w:eastAsia="仿宋" w:cs="仿宋"/>
          <w:color w:val="auto"/>
          <w:lang w:val="en-US" w:eastAsia="zh-CN"/>
        </w:rPr>
        <w:t>超市</w:t>
      </w:r>
      <w:r>
        <w:rPr>
          <w:rFonts w:hint="eastAsia" w:ascii="仿宋" w:hAnsi="仿宋" w:eastAsia="仿宋" w:cs="仿宋"/>
          <w:color w:val="auto"/>
        </w:rPr>
        <w:t>水、电、煤气、蒸汽费、所需冰柜、消毒柜、餐具</w:t>
      </w:r>
      <w:r>
        <w:rPr>
          <w:rFonts w:hint="eastAsia" w:ascii="仿宋" w:hAnsi="仿宋" w:eastAsia="仿宋" w:cs="仿宋"/>
          <w:color w:val="auto"/>
          <w:lang w:eastAsia="zh-CN"/>
        </w:rPr>
        <w:t>、</w:t>
      </w:r>
      <w:r>
        <w:rPr>
          <w:rFonts w:hint="eastAsia" w:ascii="仿宋" w:hAnsi="仿宋" w:eastAsia="仿宋" w:cs="仿宋"/>
          <w:color w:val="auto"/>
          <w:lang w:val="en-US" w:eastAsia="zh-CN"/>
        </w:rPr>
        <w:t>货架</w:t>
      </w:r>
      <w:r>
        <w:rPr>
          <w:rFonts w:hint="eastAsia" w:ascii="仿宋" w:hAnsi="仿宋" w:eastAsia="仿宋" w:cs="仿宋"/>
          <w:color w:val="auto"/>
        </w:rPr>
        <w:t>等设施设备均由乙方负责承担。</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6．7乙方负责经营场所的消防安全工作，服从医院办公室的统一管理，确保消防安全无事故。</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6．8甲方不承诺本院招待消费。</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6．9承包期结東后，所有可动产设施由乙方自行处理，不可擅自进行不动产的拆除及破坏整体结构。乙方所添置的不动产及设施由下轮承包者酌情进行补偿，具体事宜届时协商解决。</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7、食品管理要求</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lang w:eastAsia="zh-CN"/>
        </w:rPr>
      </w:pPr>
      <w:r>
        <w:rPr>
          <w:rFonts w:hint="eastAsia" w:ascii="仿宋" w:hAnsi="仿宋" w:eastAsia="仿宋" w:cs="仿宋"/>
          <w:color w:val="auto"/>
        </w:rPr>
        <w:t>7．1食用油、大米应符合使用标准，无霉变；食盐使用加碘盐；粮油、调味品、干货等材料应有固定供货点，且符合检验标准，不得擅自更改供货渠道；各种食材应新鲜无异味，符合标准，每周张贴生产菜单公告。确保食品无毒无害，符合营养及卫生要求，不得出售变质或霉变食物；各种蔬菜瓜果清洗到位，符合要求；各种食材保持新鲜必须坚持生熟食处理分开；随时保持厨房、餐台及大厅卫生，切忌脏乱差现象。如有违反以上要求，一经发现，每次扣除保证金一千元，</w:t>
      </w:r>
      <w:r>
        <w:rPr>
          <w:rFonts w:hint="eastAsia" w:ascii="仿宋" w:hAnsi="仿宋" w:eastAsia="仿宋" w:cs="仿宋"/>
          <w:color w:val="auto"/>
          <w:lang w:val="en-US" w:eastAsia="zh-CN"/>
        </w:rPr>
        <w:t>二</w:t>
      </w:r>
      <w:r>
        <w:rPr>
          <w:rFonts w:hint="eastAsia" w:ascii="仿宋" w:hAnsi="仿宋" w:eastAsia="仿宋" w:cs="仿宋"/>
          <w:color w:val="auto"/>
        </w:rPr>
        <w:t>次加倍，依次递增</w:t>
      </w:r>
      <w:r>
        <w:rPr>
          <w:rFonts w:hint="eastAsia" w:ascii="仿宋" w:hAnsi="仿宋" w:eastAsia="仿宋" w:cs="仿宋"/>
          <w:color w:val="auto"/>
          <w:lang w:eastAsia="zh-CN"/>
        </w:rPr>
        <w:t>。</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7．2保证一日三餐准点开膳，保证饭菜足量、优质，做到品种多样、饭菜价格合理，能适应不同经济状况和口味的职工及病友就餐。保证至少一个职工窗口，考虑职工晚班情况，需设置适当夜宵供应。不准出售变质、变味的饭菜和剩菜剩饭。</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7．3为确保饮食安全，保证餐饮质量，甲方有权对乙方的供货渠道进行检查并对其财务状况、服务质量、饭菜价格的经营状况进行监督和提出改善意见，乙方必须虚心听取甲方意见。</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8、其他
</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8．1中标人须在签订合同的同时，一次性缴纳履约保证金</w:t>
      </w:r>
      <w:r>
        <w:rPr>
          <w:rFonts w:hint="eastAsia" w:ascii="仿宋" w:hAnsi="仿宋" w:eastAsia="仿宋" w:cs="仿宋"/>
          <w:color w:val="auto"/>
          <w:lang w:val="en-US" w:eastAsia="zh-CN"/>
        </w:rPr>
        <w:t>10</w:t>
      </w:r>
      <w:r>
        <w:rPr>
          <w:rFonts w:hint="eastAsia" w:ascii="仿宋" w:hAnsi="仿宋" w:eastAsia="仿宋" w:cs="仿宋"/>
          <w:color w:val="auto"/>
        </w:rPr>
        <w:t>0000元人民币及第一年承包费，承包商需在每年12月31日前，一次性缴纳下一年度的承包费。</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8．2保证金每年结算</w:t>
      </w:r>
      <w:r>
        <w:rPr>
          <w:rFonts w:hint="eastAsia" w:ascii="仿宋" w:hAnsi="仿宋" w:eastAsia="仿宋" w:cs="仿宋"/>
          <w:color w:val="auto"/>
          <w:lang w:val="en-US" w:eastAsia="zh-CN"/>
        </w:rPr>
        <w:t xml:space="preserve"> 1 </w:t>
      </w:r>
      <w:r>
        <w:rPr>
          <w:rFonts w:hint="eastAsia" w:ascii="仿宋" w:hAnsi="仿宋" w:eastAsia="仿宋" w:cs="仿宋"/>
          <w:color w:val="auto"/>
        </w:rPr>
        <w:t>次，保证</w:t>
      </w:r>
      <w:r>
        <w:rPr>
          <w:rFonts w:hint="eastAsia" w:ascii="仿宋" w:hAnsi="仿宋" w:eastAsia="仿宋" w:cs="仿宋"/>
          <w:color w:val="auto"/>
          <w:lang w:val="en-US" w:eastAsia="zh-CN"/>
        </w:rPr>
        <w:t>拾</w:t>
      </w:r>
      <w:r>
        <w:rPr>
          <w:rFonts w:hint="eastAsia" w:ascii="仿宋" w:hAnsi="仿宋" w:eastAsia="仿宋" w:cs="仿宋"/>
          <w:color w:val="auto"/>
        </w:rPr>
        <w:t>万保证金基数。</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8．3合同到期，甲方重新组织招标，同等条件下，乙方拥有优先权。如双方不再合作，乙方在合同结東</w:t>
      </w:r>
      <w:r>
        <w:rPr>
          <w:rFonts w:hint="eastAsia" w:ascii="仿宋" w:hAnsi="仿宋" w:eastAsia="仿宋" w:cs="仿宋"/>
          <w:color w:val="auto"/>
          <w:lang w:val="en-US" w:eastAsia="zh-CN"/>
        </w:rPr>
        <w:t>7个工作日</w:t>
      </w:r>
      <w:r>
        <w:rPr>
          <w:rFonts w:hint="eastAsia" w:ascii="仿宋" w:hAnsi="仿宋" w:eastAsia="仿宋" w:cs="仿宋"/>
          <w:color w:val="auto"/>
        </w:rPr>
        <w:t>内自行处置自行配备的物品，医院不作任何补偿。</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8．4承包期内，如遇地震、台风等不可抗力或政策性拆迁，造成损失甚至无法继续运营，甲方不承担任何责任。如乙方提出终止合同，甲方按照实际天数退还乙方承包费用。</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8．5甲乙双方严格遵守食堂</w:t>
      </w:r>
      <w:r>
        <w:rPr>
          <w:rFonts w:hint="eastAsia" w:ascii="仿宋" w:hAnsi="仿宋" w:eastAsia="仿宋" w:cs="仿宋"/>
          <w:color w:val="auto"/>
          <w:lang w:eastAsia="zh-CN"/>
        </w:rPr>
        <w:t>、</w:t>
      </w:r>
      <w:r>
        <w:rPr>
          <w:rFonts w:hint="eastAsia" w:ascii="仿宋" w:hAnsi="仿宋" w:eastAsia="仿宋" w:cs="仿宋"/>
          <w:color w:val="auto"/>
          <w:lang w:val="en-US" w:eastAsia="zh-CN"/>
        </w:rPr>
        <w:t>超市</w:t>
      </w:r>
      <w:r>
        <w:rPr>
          <w:rFonts w:hint="eastAsia" w:ascii="仿宋" w:hAnsi="仿宋" w:eastAsia="仿宋" w:cs="仿宋"/>
          <w:color w:val="auto"/>
        </w:rPr>
        <w:t>招标邀请函相关条款，乙方改造装修期限为</w:t>
      </w:r>
      <w:r>
        <w:rPr>
          <w:rFonts w:hint="eastAsia" w:ascii="仿宋" w:hAnsi="仿宋" w:eastAsia="仿宋" w:cs="仿宋"/>
          <w:color w:val="auto"/>
          <w:lang w:val="en-US" w:eastAsia="zh-CN"/>
        </w:rPr>
        <w:t xml:space="preserve">  </w:t>
      </w:r>
      <w:r>
        <w:rPr>
          <w:rFonts w:hint="eastAsia" w:ascii="仿宋" w:hAnsi="仿宋" w:eastAsia="仿宋" w:cs="仿宋"/>
          <w:color w:val="auto"/>
        </w:rPr>
        <w:t>天。</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lang w:val="en-US" w:eastAsia="zh-CN"/>
        </w:rPr>
      </w:pPr>
      <w:r>
        <w:rPr>
          <w:rFonts w:hint="eastAsia" w:ascii="仿宋" w:hAnsi="仿宋" w:eastAsia="仿宋" w:cs="仿宋"/>
          <w:color w:val="auto"/>
        </w:rPr>
        <w:t>8．</w:t>
      </w:r>
      <w:r>
        <w:rPr>
          <w:rFonts w:hint="eastAsia" w:ascii="仿宋" w:hAnsi="仿宋" w:eastAsia="仿宋" w:cs="仿宋"/>
          <w:color w:val="auto"/>
          <w:lang w:val="en-US" w:eastAsia="zh-CN"/>
        </w:rPr>
        <w:t>6其他约定</w:t>
      </w:r>
    </w:p>
    <w:p>
      <w:pPr>
        <w:pageBreakBefore w:val="0"/>
        <w:numPr>
          <w:ilvl w:val="0"/>
          <w:numId w:val="4"/>
        </w:numPr>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lang w:val="en-US" w:eastAsia="zh-CN"/>
        </w:rPr>
        <w:t>7</w:t>
      </w:r>
      <w:r>
        <w:rPr>
          <w:rFonts w:hint="eastAsia" w:ascii="仿宋" w:hAnsi="仿宋" w:eastAsia="仿宋" w:cs="仿宋"/>
          <w:color w:val="auto"/>
        </w:rPr>
        <w:t>未尽事宜，双方协商解决。合同履行期间如发生争议，双方协商解决，协商不成的，甲、乙双方可向人民法院起诉。</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本合同一式二份，甲乙双方各一份，签订后生效。</w:t>
      </w:r>
    </w:p>
    <w:p>
      <w:pPr>
        <w:pageBreakBefore w:val="0"/>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color w:val="auto"/>
        </w:rPr>
      </w:pPr>
    </w:p>
    <w:p>
      <w:pPr>
        <w:pageBreakBefore w:val="0"/>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color w:val="auto"/>
        </w:rPr>
      </w:pPr>
    </w:p>
    <w:p>
      <w:pPr>
        <w:pageBreakBefore w:val="0"/>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color w:val="auto"/>
        </w:rPr>
      </w:pPr>
      <w:r>
        <w:rPr>
          <w:rFonts w:hint="eastAsia" w:ascii="仿宋" w:hAnsi="仿宋" w:eastAsia="仿宋" w:cs="仿宋"/>
          <w:color w:val="auto"/>
        </w:rPr>
        <w:t>甲</w:t>
      </w:r>
      <w:r>
        <w:rPr>
          <w:rFonts w:hint="eastAsia" w:ascii="仿宋" w:hAnsi="仿宋" w:eastAsia="仿宋" w:cs="仿宋"/>
          <w:color w:val="auto"/>
          <w:lang w:val="en-US" w:eastAsia="zh-CN"/>
        </w:rPr>
        <w:t xml:space="preserve"> </w:t>
      </w:r>
      <w:r>
        <w:rPr>
          <w:rFonts w:hint="eastAsia" w:ascii="仿宋" w:hAnsi="仿宋" w:eastAsia="仿宋" w:cs="仿宋"/>
          <w:color w:val="auto"/>
        </w:rPr>
        <w:t>方（委托人）</w:t>
      </w:r>
      <w:r>
        <w:rPr>
          <w:rFonts w:hint="eastAsia" w:ascii="仿宋" w:hAnsi="仿宋" w:eastAsia="仿宋" w:cs="仿宋"/>
          <w:color w:val="auto"/>
          <w:lang w:eastAsia="zh-CN"/>
        </w:rPr>
        <w:t>：</w:t>
      </w:r>
      <w:r>
        <w:rPr>
          <w:rFonts w:hint="eastAsia" w:ascii="仿宋" w:hAnsi="仿宋" w:eastAsia="仿宋" w:cs="仿宋"/>
          <w:color w:val="auto"/>
          <w:lang w:val="en-US" w:eastAsia="zh-CN"/>
        </w:rPr>
        <w:t xml:space="preserve">                                              乙 方：                                                   </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lang w:val="en-US" w:eastAsia="zh-CN"/>
        </w:rPr>
      </w:pPr>
    </w:p>
    <w:p>
      <w:pPr>
        <w:pageBreakBefore w:val="0"/>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color w:val="auto"/>
        </w:rPr>
      </w:pPr>
      <w:r>
        <w:rPr>
          <w:rFonts w:hint="eastAsia" w:ascii="仿宋" w:hAnsi="仿宋" w:eastAsia="仿宋" w:cs="仿宋"/>
          <w:color w:val="auto"/>
        </w:rPr>
        <w:t>年</w:t>
      </w:r>
      <w:r>
        <w:rPr>
          <w:rFonts w:hint="eastAsia" w:ascii="仿宋" w:hAnsi="仿宋" w:eastAsia="仿宋" w:cs="仿宋"/>
          <w:color w:val="auto"/>
          <w:lang w:val="en-US" w:eastAsia="zh-CN"/>
        </w:rPr>
        <w:t xml:space="preserve">      月       日                                          </w:t>
      </w:r>
      <w:r>
        <w:rPr>
          <w:rFonts w:hint="eastAsia" w:ascii="仿宋" w:hAnsi="仿宋" w:eastAsia="仿宋" w:cs="仿宋"/>
          <w:color w:val="auto"/>
        </w:rPr>
        <w:t>年</w:t>
      </w:r>
      <w:r>
        <w:rPr>
          <w:rFonts w:hint="eastAsia" w:ascii="仿宋" w:hAnsi="仿宋" w:eastAsia="仿宋" w:cs="仿宋"/>
          <w:color w:val="auto"/>
          <w:lang w:val="en-US" w:eastAsia="zh-CN"/>
        </w:rPr>
        <w:t xml:space="preserve">     </w:t>
      </w:r>
      <w:r>
        <w:rPr>
          <w:rFonts w:hint="eastAsia" w:ascii="仿宋" w:hAnsi="仿宋" w:eastAsia="仿宋" w:cs="仿宋"/>
          <w:color w:val="auto"/>
        </w:rPr>
        <w:t>月</w:t>
      </w:r>
      <w:r>
        <w:rPr>
          <w:rFonts w:hint="eastAsia" w:ascii="仿宋" w:hAnsi="仿宋" w:eastAsia="仿宋" w:cs="仿宋"/>
          <w:color w:val="auto"/>
          <w:lang w:val="en-US" w:eastAsia="zh-CN"/>
        </w:rPr>
        <w:t xml:space="preserve">       </w:t>
      </w:r>
      <w:r>
        <w:rPr>
          <w:rFonts w:hint="eastAsia" w:ascii="仿宋" w:hAnsi="仿宋" w:eastAsia="仿宋" w:cs="仿宋"/>
          <w:color w:val="auto"/>
        </w:rPr>
        <w:t>日</w:t>
      </w:r>
    </w:p>
    <w:p>
      <w:pPr>
        <w:pageBreakBefore w:val="0"/>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color w:val="auto"/>
        </w:rPr>
      </w:pPr>
      <w:r>
        <w:rPr>
          <w:rFonts w:hint="eastAsia" w:ascii="仿宋" w:hAnsi="仿宋" w:eastAsia="仿宋" w:cs="仿宋"/>
          <w:color w:val="auto"/>
          <w:lang w:val="en-US" w:eastAsia="zh-CN"/>
        </w:rPr>
        <w:t xml:space="preserve">                                                    </w:t>
      </w:r>
    </w:p>
    <w:p>
      <w:pPr>
        <w:pStyle w:val="12"/>
        <w:pageBreakBefore w:val="0"/>
        <w:kinsoku/>
        <w:wordWrap/>
        <w:overflowPunct/>
        <w:topLinePunct w:val="0"/>
        <w:bidi w:val="0"/>
        <w:spacing w:beforeAutospacing="0" w:after="0" w:afterAutospacing="0" w:line="360" w:lineRule="auto"/>
        <w:ind w:left="0" w:leftChars="0" w:right="0" w:rightChars="0" w:firstLine="422" w:firstLineChars="200"/>
        <w:jc w:val="left"/>
        <w:rPr>
          <w:rFonts w:hint="eastAsia" w:ascii="仿宋" w:hAnsi="仿宋" w:eastAsia="仿宋" w:cs="仿宋"/>
          <w:b/>
          <w:bCs/>
          <w:color w:val="auto"/>
          <w:sz w:val="21"/>
          <w:szCs w:val="21"/>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880" w:firstLineChars="200"/>
        <w:jc w:val="center"/>
        <w:rPr>
          <w:rFonts w:hint="eastAsia" w:ascii="仿宋" w:hAnsi="仿宋" w:eastAsia="仿宋" w:cs="仿宋"/>
          <w:b w:val="0"/>
          <w:bCs w:val="0"/>
          <w:color w:val="auto"/>
          <w:sz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880" w:firstLineChars="200"/>
        <w:jc w:val="center"/>
        <w:rPr>
          <w:rFonts w:hint="eastAsia" w:ascii="仿宋" w:hAnsi="仿宋" w:eastAsia="仿宋" w:cs="仿宋"/>
          <w:b w:val="0"/>
          <w:bCs w:val="0"/>
          <w:color w:val="auto"/>
          <w:sz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880" w:firstLineChars="200"/>
        <w:jc w:val="center"/>
        <w:rPr>
          <w:rFonts w:hint="eastAsia" w:ascii="仿宋" w:hAnsi="仿宋" w:eastAsia="仿宋" w:cs="仿宋"/>
          <w:b w:val="0"/>
          <w:bCs w:val="0"/>
          <w:color w:val="auto"/>
          <w:sz w:val="44"/>
          <w:szCs w:val="44"/>
          <w:lang w:val="en-US" w:eastAsia="zh-CN"/>
        </w:rPr>
      </w:pPr>
    </w:p>
    <w:p>
      <w:pPr>
        <w:pageBreakBefore w:val="0"/>
        <w:numPr>
          <w:ilvl w:val="0"/>
          <w:numId w:val="0"/>
        </w:numPr>
        <w:kinsoku/>
        <w:wordWrap/>
        <w:overflowPunct/>
        <w:topLinePunct w:val="0"/>
        <w:bidi w:val="0"/>
        <w:spacing w:beforeAutospacing="0" w:afterAutospacing="0" w:line="360" w:lineRule="auto"/>
        <w:ind w:left="0" w:leftChars="0" w:right="0" w:rightChars="0" w:firstLine="880" w:firstLineChars="200"/>
        <w:jc w:val="center"/>
        <w:rPr>
          <w:rFonts w:hint="eastAsia" w:ascii="仿宋" w:hAnsi="仿宋" w:eastAsia="仿宋" w:cs="仿宋"/>
          <w:b w:val="0"/>
          <w:bCs w:val="0"/>
          <w:color w:val="auto"/>
          <w:sz w:val="44"/>
          <w:szCs w:val="44"/>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880" w:firstLineChars="200"/>
        <w:rPr>
          <w:rFonts w:hint="eastAsia" w:ascii="仿宋" w:hAnsi="仿宋" w:eastAsia="仿宋" w:cs="仿宋"/>
          <w:b w:val="0"/>
          <w:bCs w:val="0"/>
          <w:color w:val="auto"/>
          <w:sz w:val="44"/>
          <w:szCs w:val="44"/>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880" w:firstLineChars="200"/>
        <w:rPr>
          <w:rFonts w:hint="eastAsia" w:ascii="仿宋" w:hAnsi="仿宋" w:eastAsia="仿宋" w:cs="仿宋"/>
          <w:b w:val="0"/>
          <w:bCs w:val="0"/>
          <w:color w:val="auto"/>
          <w:sz w:val="44"/>
          <w:szCs w:val="44"/>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880" w:firstLineChars="200"/>
        <w:rPr>
          <w:rFonts w:hint="eastAsia" w:ascii="仿宋" w:hAnsi="仿宋" w:eastAsia="仿宋" w:cs="仿宋"/>
          <w:b w:val="0"/>
          <w:bCs w:val="0"/>
          <w:color w:val="auto"/>
          <w:sz w:val="44"/>
          <w:szCs w:val="44"/>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880" w:firstLineChars="200"/>
        <w:rPr>
          <w:rFonts w:hint="eastAsia" w:ascii="仿宋" w:hAnsi="仿宋" w:eastAsia="仿宋" w:cs="仿宋"/>
          <w:b w:val="0"/>
          <w:bCs w:val="0"/>
          <w:color w:val="auto"/>
          <w:sz w:val="44"/>
          <w:szCs w:val="44"/>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880" w:firstLineChars="200"/>
        <w:rPr>
          <w:rFonts w:hint="eastAsia" w:ascii="仿宋" w:hAnsi="仿宋" w:eastAsia="仿宋" w:cs="仿宋"/>
          <w:b w:val="0"/>
          <w:bCs w:val="0"/>
          <w:color w:val="auto"/>
          <w:sz w:val="44"/>
          <w:szCs w:val="44"/>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880" w:firstLineChars="200"/>
        <w:rPr>
          <w:rFonts w:hint="eastAsia" w:ascii="仿宋" w:hAnsi="仿宋" w:eastAsia="仿宋" w:cs="仿宋"/>
          <w:b w:val="0"/>
          <w:bCs w:val="0"/>
          <w:color w:val="auto"/>
          <w:sz w:val="44"/>
          <w:szCs w:val="44"/>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880" w:firstLineChars="200"/>
        <w:rPr>
          <w:rFonts w:hint="eastAsia" w:ascii="仿宋" w:hAnsi="仿宋" w:eastAsia="仿宋" w:cs="仿宋"/>
          <w:b w:val="0"/>
          <w:bCs w:val="0"/>
          <w:color w:val="auto"/>
          <w:sz w:val="44"/>
          <w:szCs w:val="44"/>
          <w:lang w:val="en-US" w:eastAsia="zh-CN"/>
        </w:rPr>
      </w:pPr>
    </w:p>
    <w:p>
      <w:pPr>
        <w:pStyle w:val="3"/>
        <w:pageBreakBefore w:val="0"/>
        <w:kinsoku/>
        <w:wordWrap/>
        <w:overflowPunct/>
        <w:topLinePunct w:val="0"/>
        <w:bidi w:val="0"/>
        <w:spacing w:before="0" w:beforeLines="0" w:beforeAutospacing="0" w:after="0" w:afterLines="0" w:afterAutospacing="0" w:line="360" w:lineRule="auto"/>
        <w:ind w:left="0" w:leftChars="0" w:right="0" w:rightChars="0" w:firstLine="0" w:firstLineChars="0"/>
        <w:jc w:val="center"/>
        <w:rPr>
          <w:rFonts w:hint="eastAsia" w:ascii="仿宋" w:hAnsi="仿宋" w:eastAsia="仿宋" w:cs="仿宋"/>
          <w:b w:val="0"/>
          <w:bCs w:val="0"/>
          <w:color w:val="auto"/>
        </w:rPr>
      </w:pPr>
      <w:bookmarkStart w:id="80" w:name="_Toc30246_WPSOffice_Level1"/>
      <w:r>
        <w:rPr>
          <w:rFonts w:hint="eastAsia" w:ascii="仿宋" w:hAnsi="仿宋" w:eastAsia="仿宋" w:cs="仿宋"/>
          <w:b w:val="0"/>
          <w:bCs w:val="0"/>
          <w:color w:val="auto"/>
        </w:rPr>
        <w:t>第五章  投标文件格式</w:t>
      </w:r>
      <w:bookmarkEnd w:id="80"/>
    </w:p>
    <w:p>
      <w:pPr>
        <w:pStyle w:val="10"/>
        <w:pageBreakBefore w:val="0"/>
        <w:widowControl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u w:val="single"/>
        </w:rPr>
      </w:pPr>
    </w:p>
    <w:p>
      <w:pPr>
        <w:pStyle w:val="10"/>
        <w:pageBreakBefore w:val="0"/>
        <w:widowControl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u w:val="single"/>
        </w:rPr>
      </w:pPr>
    </w:p>
    <w:p>
      <w:pPr>
        <w:pStyle w:val="10"/>
        <w:pageBreakBefore w:val="0"/>
        <w:widowControl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u w:val="single"/>
        </w:rPr>
      </w:pPr>
    </w:p>
    <w:p>
      <w:pPr>
        <w:pStyle w:val="10"/>
        <w:pageBreakBefore w:val="0"/>
        <w:widowControl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u w:val="single"/>
        </w:rPr>
      </w:pPr>
    </w:p>
    <w:p>
      <w:pPr>
        <w:pStyle w:val="10"/>
        <w:pageBreakBefore w:val="0"/>
        <w:widowControl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u w:val="single"/>
        </w:rPr>
      </w:pPr>
    </w:p>
    <w:p>
      <w:pPr>
        <w:rPr>
          <w:rFonts w:hint="eastAsia" w:ascii="仿宋" w:hAnsi="仿宋" w:eastAsia="仿宋" w:cs="仿宋"/>
          <w:b w:val="0"/>
          <w:bCs w:val="0"/>
          <w:color w:val="auto"/>
          <w:sz w:val="32"/>
          <w:szCs w:val="32"/>
          <w:u w:val="single"/>
        </w:rPr>
      </w:pPr>
      <w:r>
        <w:rPr>
          <w:rFonts w:hint="eastAsia" w:ascii="仿宋" w:hAnsi="仿宋" w:eastAsia="仿宋" w:cs="仿宋"/>
          <w:b w:val="0"/>
          <w:bCs w:val="0"/>
          <w:color w:val="auto"/>
          <w:sz w:val="32"/>
          <w:szCs w:val="32"/>
          <w:u w:val="single"/>
        </w:rPr>
        <w:br w:type="page"/>
      </w:r>
    </w:p>
    <w:p>
      <w:pPr>
        <w:pStyle w:val="10"/>
        <w:pageBreakBefore w:val="0"/>
        <w:widowControl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u w:val="single"/>
        </w:rPr>
      </w:pPr>
      <w:r>
        <w:rPr>
          <w:rFonts w:hint="eastAsia" w:ascii="仿宋" w:hAnsi="仿宋" w:eastAsia="仿宋" w:cs="仿宋"/>
          <w:b w:val="0"/>
          <w:bCs w:val="0"/>
          <w:color w:val="auto"/>
          <w:sz w:val="32"/>
          <w:szCs w:val="32"/>
          <w:u w:val="single"/>
        </w:rPr>
        <mc:AlternateContent>
          <mc:Choice Requires="wps">
            <w:drawing>
              <wp:anchor distT="0" distB="0" distL="114300" distR="114300" simplePos="0" relativeHeight="251659264" behindDoc="0" locked="0" layoutInCell="1" allowOverlap="1">
                <wp:simplePos x="0" y="0"/>
                <wp:positionH relativeFrom="column">
                  <wp:posOffset>4333875</wp:posOffset>
                </wp:positionH>
                <wp:positionV relativeFrom="paragraph">
                  <wp:posOffset>7620</wp:posOffset>
                </wp:positionV>
                <wp:extent cx="1266825" cy="495300"/>
                <wp:effectExtent l="4445" t="4445" r="5080" b="14605"/>
                <wp:wrapNone/>
                <wp:docPr id="1" name="文本框 1"/>
                <wp:cNvGraphicFramePr/>
                <a:graphic xmlns:a="http://schemas.openxmlformats.org/drawingml/2006/main">
                  <a:graphicData uri="http://schemas.microsoft.com/office/word/2010/wordprocessingShape">
                    <wps:wsp>
                      <wps:cNvSpPr txBox="1"/>
                      <wps:spPr>
                        <a:xfrm>
                          <a:off x="0" y="0"/>
                          <a:ext cx="1266825"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144" w:beforeLines="60" w:line="360" w:lineRule="auto"/>
                              <w:ind w:firstLine="105" w:firstLineChars="50"/>
                              <w:rPr>
                                <w:rFonts w:ascii="宋体" w:hAnsi="宋体"/>
                              </w:rPr>
                            </w:pPr>
                            <w:r>
                              <w:rPr>
                                <w:rFonts w:ascii="宋体" w:hAnsi="宋体"/>
                                <w:szCs w:val="32"/>
                              </w:rPr>
                              <w:t>正本（或副本）</w:t>
                            </w:r>
                          </w:p>
                        </w:txbxContent>
                      </wps:txbx>
                      <wps:bodyPr upright="1"/>
                    </wps:wsp>
                  </a:graphicData>
                </a:graphic>
              </wp:anchor>
            </w:drawing>
          </mc:Choice>
          <mc:Fallback>
            <w:pict>
              <v:shape id="_x0000_s1026" o:spid="_x0000_s1026" o:spt="202" type="#_x0000_t202" style="position:absolute;left:0pt;margin-left:341.25pt;margin-top:0.6pt;height:39pt;width:99.75pt;z-index:251659264;mso-width-relative:page;mso-height-relative:page;" fillcolor="#FFFFFF" filled="t" stroked="t" coordsize="21600,21600" o:gfxdata="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msHV21wAAAAgBAAAPAAAAAAAAAAEAIAAAACIA&#10;AABkcnMvZG93bnJldi54bWxQSwECFAAUAAAACACHTuJAv+KBpQoCAAA2BAAADgAAAAAAAAABACAA&#10;AAAmAQAAZHJzL2Uyb0RvYy54bWxQSwUGAAAAAAYABgBZAQAAogUAAAAA&#10;">
                <v:fill on="t" focussize="0,0"/>
                <v:stroke color="#000000" joinstyle="miter"/>
                <v:imagedata o:title=""/>
                <o:lock v:ext="edit" aspectratio="f"/>
                <v:textbox>
                  <w:txbxContent>
                    <w:p>
                      <w:pPr>
                        <w:spacing w:before="144" w:beforeLines="60" w:line="360" w:lineRule="auto"/>
                        <w:ind w:firstLine="105" w:firstLineChars="50"/>
                        <w:rPr>
                          <w:rFonts w:ascii="宋体" w:hAnsi="宋体"/>
                        </w:rPr>
                      </w:pPr>
                      <w:r>
                        <w:rPr>
                          <w:rFonts w:ascii="宋体" w:hAnsi="宋体"/>
                          <w:szCs w:val="32"/>
                        </w:rPr>
                        <w:t>正本（或副本）</w:t>
                      </w:r>
                    </w:p>
                  </w:txbxContent>
                </v:textbox>
              </v:shape>
            </w:pict>
          </mc:Fallback>
        </mc:AlternateContent>
      </w:r>
    </w:p>
    <w:p>
      <w:pPr>
        <w:pStyle w:val="10"/>
        <w:pageBreakBefore w:val="0"/>
        <w:widowControl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u w:val="single"/>
        </w:rPr>
      </w:pP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88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44"/>
          <w:szCs w:val="44"/>
          <w:lang w:eastAsia="zh-CN"/>
        </w:rPr>
        <w:t>桃源县中医医院</w:t>
      </w:r>
      <w:r>
        <w:rPr>
          <w:rFonts w:hint="eastAsia" w:ascii="仿宋" w:hAnsi="仿宋" w:eastAsia="仿宋" w:cs="仿宋"/>
          <w:b w:val="0"/>
          <w:bCs w:val="0"/>
          <w:color w:val="auto"/>
          <w:sz w:val="44"/>
          <w:szCs w:val="44"/>
        </w:rPr>
        <w:t>食堂</w:t>
      </w:r>
      <w:r>
        <w:rPr>
          <w:rFonts w:hint="eastAsia" w:ascii="仿宋" w:hAnsi="仿宋" w:eastAsia="仿宋" w:cs="仿宋"/>
          <w:b w:val="0"/>
          <w:bCs w:val="0"/>
          <w:color w:val="auto"/>
          <w:sz w:val="44"/>
          <w:szCs w:val="44"/>
          <w:lang w:eastAsia="zh-CN"/>
        </w:rPr>
        <w:t>、</w:t>
      </w:r>
      <w:r>
        <w:rPr>
          <w:rFonts w:hint="eastAsia" w:ascii="仿宋" w:hAnsi="仿宋" w:eastAsia="仿宋" w:cs="仿宋"/>
          <w:b w:val="0"/>
          <w:bCs w:val="0"/>
          <w:color w:val="auto"/>
          <w:sz w:val="44"/>
          <w:szCs w:val="44"/>
          <w:lang w:val="en-US" w:eastAsia="zh-CN"/>
        </w:rPr>
        <w:t>超市</w:t>
      </w:r>
      <w:r>
        <w:rPr>
          <w:rFonts w:hint="eastAsia" w:ascii="仿宋" w:hAnsi="仿宋" w:eastAsia="仿宋" w:cs="仿宋"/>
          <w:b w:val="0"/>
          <w:bCs w:val="0"/>
          <w:color w:val="auto"/>
          <w:sz w:val="44"/>
          <w:szCs w:val="44"/>
        </w:rPr>
        <w:t>承包经营权项目</w:t>
      </w: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rPr>
      </w:pP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rPr>
      </w:pP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rPr>
      </w:pP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rPr>
      </w:pP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0" w:firstLineChars="0"/>
        <w:jc w:val="center"/>
        <w:rPr>
          <w:rFonts w:hint="eastAsia" w:ascii="仿宋" w:hAnsi="仿宋" w:eastAsia="仿宋" w:cs="仿宋"/>
          <w:b w:val="0"/>
          <w:bCs w:val="0"/>
          <w:color w:val="auto"/>
          <w:sz w:val="44"/>
          <w:szCs w:val="44"/>
        </w:rPr>
      </w:pPr>
      <w:r>
        <w:rPr>
          <w:rFonts w:hint="eastAsia" w:ascii="仿宋" w:hAnsi="仿宋" w:eastAsia="仿宋" w:cs="仿宋"/>
          <w:b w:val="0"/>
          <w:bCs w:val="0"/>
          <w:color w:val="auto"/>
          <w:sz w:val="44"/>
          <w:szCs w:val="44"/>
        </w:rPr>
        <w:t>投  标  文  件</w:t>
      </w: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640" w:firstLineChars="200"/>
        <w:jc w:val="center"/>
        <w:rPr>
          <w:rFonts w:hint="eastAsia" w:ascii="仿宋" w:hAnsi="仿宋" w:eastAsia="仿宋" w:cs="仿宋"/>
          <w:b w:val="0"/>
          <w:bCs w:val="0"/>
          <w:color w:val="auto"/>
          <w:sz w:val="32"/>
          <w:szCs w:val="32"/>
        </w:rPr>
      </w:pP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rPr>
      </w:pP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640" w:firstLineChars="200"/>
        <w:jc w:val="center"/>
        <w:rPr>
          <w:rFonts w:hint="eastAsia" w:ascii="仿宋" w:hAnsi="仿宋" w:eastAsia="仿宋" w:cs="仿宋"/>
          <w:b w:val="0"/>
          <w:bCs w:val="0"/>
          <w:color w:val="auto"/>
          <w:sz w:val="32"/>
          <w:szCs w:val="32"/>
        </w:rPr>
      </w:pP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rPr>
      </w:pPr>
    </w:p>
    <w:p>
      <w:pPr>
        <w:pStyle w:val="10"/>
        <w:pageBreakBefore w:val="0"/>
        <w:kinsoku/>
        <w:wordWrap/>
        <w:overflowPunct/>
        <w:topLinePunct w:val="0"/>
        <w:bidi w:val="0"/>
        <w:spacing w:before="0" w:beforeLines="0" w:beforeAutospacing="0" w:after="0" w:afterLines="0" w:afterAutospacing="0" w:line="360" w:lineRule="auto"/>
        <w:ind w:left="0" w:leftChars="0" w:right="0" w:rightChars="0" w:firstLine="640" w:firstLineChars="200"/>
        <w:rPr>
          <w:rFonts w:hint="eastAsia" w:ascii="仿宋" w:hAnsi="仿宋" w:eastAsia="仿宋" w:cs="仿宋"/>
          <w:b w:val="0"/>
          <w:bCs w:val="0"/>
          <w:color w:val="auto"/>
          <w:sz w:val="32"/>
          <w:szCs w:val="32"/>
        </w:rPr>
      </w:pPr>
    </w:p>
    <w:p>
      <w:pPr>
        <w:pageBreakBefore w:val="0"/>
        <w:kinsoku/>
        <w:wordWrap/>
        <w:overflowPunct/>
        <w:topLinePunct w:val="0"/>
        <w:bidi w:val="0"/>
        <w:spacing w:beforeAutospacing="0" w:afterAutospacing="0" w:line="360" w:lineRule="auto"/>
        <w:ind w:left="0" w:leftChars="0" w:right="0" w:rightChars="0" w:firstLine="640" w:firstLineChars="200"/>
        <w:rPr>
          <w:rFonts w:hint="eastAsia" w:ascii="仿宋" w:hAnsi="仿宋" w:eastAsia="仿宋" w:cs="仿宋"/>
          <w:b w:val="0"/>
          <w:bCs w:val="0"/>
          <w:color w:val="auto"/>
          <w:sz w:val="32"/>
          <w:szCs w:val="32"/>
        </w:rPr>
      </w:pPr>
    </w:p>
    <w:p>
      <w:pPr>
        <w:pageBreakBefore w:val="0"/>
        <w:kinsoku/>
        <w:wordWrap/>
        <w:overflowPunct/>
        <w:topLinePunct w:val="0"/>
        <w:bidi w:val="0"/>
        <w:spacing w:beforeAutospacing="0" w:afterAutospacing="0" w:line="360" w:lineRule="auto"/>
        <w:ind w:left="0" w:leftChars="0" w:right="0" w:rightChars="0" w:firstLine="640" w:firstLineChars="200"/>
        <w:rPr>
          <w:rFonts w:hint="eastAsia" w:ascii="仿宋" w:hAnsi="仿宋" w:eastAsia="仿宋" w:cs="仿宋"/>
          <w:b w:val="0"/>
          <w:bCs w:val="0"/>
          <w:color w:val="auto"/>
          <w:sz w:val="32"/>
          <w:szCs w:val="32"/>
        </w:rPr>
      </w:pP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u w:val="single"/>
        </w:rPr>
      </w:pPr>
      <w:r>
        <w:rPr>
          <w:rFonts w:hint="eastAsia" w:ascii="仿宋" w:hAnsi="仿宋" w:eastAsia="仿宋" w:cs="仿宋"/>
          <w:b w:val="0"/>
          <w:bCs w:val="0"/>
          <w:color w:val="auto"/>
          <w:sz w:val="32"/>
          <w:szCs w:val="32"/>
        </w:rPr>
        <w:t>投  标  人：</w:t>
      </w:r>
      <w:r>
        <w:rPr>
          <w:rFonts w:hint="eastAsia" w:ascii="仿宋" w:hAnsi="仿宋" w:eastAsia="仿宋" w:cs="仿宋"/>
          <w:b w:val="0"/>
          <w:bCs w:val="0"/>
          <w:color w:val="auto"/>
          <w:sz w:val="32"/>
          <w:szCs w:val="32"/>
          <w:u w:val="single"/>
        </w:rPr>
        <w:t xml:space="preserve">            （全称）       </w:t>
      </w:r>
      <w:r>
        <w:rPr>
          <w:rFonts w:hint="eastAsia" w:ascii="仿宋" w:hAnsi="仿宋" w:eastAsia="仿宋" w:cs="仿宋"/>
          <w:b w:val="0"/>
          <w:bCs w:val="0"/>
          <w:color w:val="auto"/>
          <w:sz w:val="32"/>
          <w:szCs w:val="32"/>
        </w:rPr>
        <w:t>（盖单位公章）</w:t>
      </w: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法定代表人或其委托代理人：</w:t>
      </w:r>
      <w:r>
        <w:rPr>
          <w:rFonts w:hint="eastAsia" w:ascii="仿宋" w:hAnsi="仿宋" w:eastAsia="仿宋" w:cs="仿宋"/>
          <w:b w:val="0"/>
          <w:bCs w:val="0"/>
          <w:color w:val="auto"/>
          <w:sz w:val="32"/>
          <w:szCs w:val="32"/>
          <w:u w:val="single"/>
        </w:rPr>
        <w:t xml:space="preserve">             </w:t>
      </w:r>
      <w:r>
        <w:rPr>
          <w:rFonts w:hint="eastAsia" w:ascii="仿宋" w:hAnsi="仿宋" w:eastAsia="仿宋" w:cs="仿宋"/>
          <w:b w:val="0"/>
          <w:bCs w:val="0"/>
          <w:color w:val="auto"/>
          <w:sz w:val="32"/>
          <w:szCs w:val="32"/>
        </w:rPr>
        <w:t>（签字或盖章）</w:t>
      </w: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u w:val="single"/>
        </w:rPr>
        <w:t xml:space="preserve">       </w:t>
      </w:r>
      <w:r>
        <w:rPr>
          <w:rFonts w:hint="eastAsia" w:ascii="仿宋" w:hAnsi="仿宋" w:eastAsia="仿宋" w:cs="仿宋"/>
          <w:b w:val="0"/>
          <w:bCs w:val="0"/>
          <w:color w:val="auto"/>
          <w:sz w:val="32"/>
          <w:szCs w:val="32"/>
        </w:rPr>
        <w:t>年</w:t>
      </w:r>
      <w:r>
        <w:rPr>
          <w:rFonts w:hint="eastAsia" w:ascii="仿宋" w:hAnsi="仿宋" w:eastAsia="仿宋" w:cs="仿宋"/>
          <w:b w:val="0"/>
          <w:bCs w:val="0"/>
          <w:color w:val="auto"/>
          <w:sz w:val="32"/>
          <w:szCs w:val="32"/>
          <w:u w:val="single"/>
        </w:rPr>
        <w:t xml:space="preserve">     </w:t>
      </w:r>
      <w:r>
        <w:rPr>
          <w:rFonts w:hint="eastAsia" w:ascii="仿宋" w:hAnsi="仿宋" w:eastAsia="仿宋" w:cs="仿宋"/>
          <w:b w:val="0"/>
          <w:bCs w:val="0"/>
          <w:color w:val="auto"/>
          <w:sz w:val="32"/>
          <w:szCs w:val="32"/>
        </w:rPr>
        <w:t>月</w:t>
      </w:r>
      <w:r>
        <w:rPr>
          <w:rFonts w:hint="eastAsia" w:ascii="仿宋" w:hAnsi="仿宋" w:eastAsia="仿宋" w:cs="仿宋"/>
          <w:b w:val="0"/>
          <w:bCs w:val="0"/>
          <w:color w:val="auto"/>
          <w:sz w:val="32"/>
          <w:szCs w:val="32"/>
          <w:u w:val="single"/>
        </w:rPr>
        <w:t xml:space="preserve">    </w:t>
      </w:r>
      <w:r>
        <w:rPr>
          <w:rFonts w:hint="eastAsia" w:ascii="仿宋" w:hAnsi="仿宋" w:eastAsia="仿宋" w:cs="仿宋"/>
          <w:b w:val="0"/>
          <w:bCs w:val="0"/>
          <w:color w:val="auto"/>
          <w:sz w:val="32"/>
          <w:szCs w:val="32"/>
        </w:rPr>
        <w:t>日</w:t>
      </w:r>
    </w:p>
    <w:p>
      <w:pPr>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br w:type="page"/>
      </w:r>
    </w:p>
    <w:p>
      <w:pPr>
        <w:pageBreakBefore w:val="0"/>
        <w:kinsoku/>
        <w:wordWrap/>
        <w:overflowPunct/>
        <w:topLinePunct w:val="0"/>
        <w:bidi w:val="0"/>
        <w:spacing w:beforeAutospacing="0" w:afterAutospacing="0" w:line="360" w:lineRule="auto"/>
        <w:ind w:left="0" w:leftChars="0" w:right="0" w:rightChars="0" w:firstLine="640" w:firstLineChars="200"/>
        <w:jc w:val="center"/>
        <w:rPr>
          <w:rFonts w:hint="eastAsia" w:ascii="仿宋" w:hAnsi="仿宋" w:eastAsia="仿宋" w:cs="仿宋"/>
          <w:b w:val="0"/>
          <w:bCs w:val="0"/>
          <w:color w:val="auto"/>
          <w:sz w:val="32"/>
          <w:szCs w:val="32"/>
        </w:rPr>
      </w:pPr>
    </w:p>
    <w:p>
      <w:pPr>
        <w:pageBreakBefore w:val="0"/>
        <w:kinsoku/>
        <w:wordWrap/>
        <w:overflowPunct/>
        <w:topLinePunct w:val="0"/>
        <w:bidi w:val="0"/>
        <w:spacing w:beforeAutospacing="0" w:afterAutospacing="0" w:line="360" w:lineRule="auto"/>
        <w:ind w:left="0" w:leftChars="0" w:right="0" w:rightChars="0" w:firstLine="720" w:firstLineChars="200"/>
        <w:jc w:val="center"/>
        <w:rPr>
          <w:rFonts w:hint="eastAsia" w:ascii="仿宋" w:hAnsi="仿宋" w:eastAsia="仿宋" w:cs="仿宋"/>
          <w:b w:val="0"/>
          <w:bCs w:val="0"/>
          <w:color w:val="auto"/>
          <w:sz w:val="36"/>
          <w:szCs w:val="36"/>
        </w:rPr>
      </w:pPr>
      <w:r>
        <w:rPr>
          <w:rFonts w:hint="eastAsia" w:ascii="仿宋" w:hAnsi="仿宋" w:eastAsia="仿宋" w:cs="仿宋"/>
          <w:b w:val="0"/>
          <w:bCs w:val="0"/>
          <w:color w:val="auto"/>
          <w:sz w:val="36"/>
          <w:szCs w:val="36"/>
        </w:rPr>
        <w:t>目   录</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rPr>
        <w:t>商务文件</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rPr>
        <w:t xml:space="preserve">    一、投标函</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rPr>
        <w:t>二、开标一览表</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lang w:eastAsia="zh-CN"/>
        </w:rPr>
      </w:pPr>
      <w:r>
        <w:rPr>
          <w:rFonts w:hint="eastAsia" w:ascii="仿宋" w:hAnsi="仿宋" w:eastAsia="仿宋" w:cs="仿宋"/>
          <w:b w:val="0"/>
          <w:bCs w:val="0"/>
          <w:color w:val="auto"/>
          <w:lang w:eastAsia="zh-CN"/>
        </w:rPr>
        <w:t>三、拟投入本项目的人员情况表</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lang w:eastAsia="zh-CN"/>
        </w:rPr>
        <w:t>四</w:t>
      </w:r>
      <w:r>
        <w:rPr>
          <w:rFonts w:hint="eastAsia" w:ascii="仿宋" w:hAnsi="仿宋" w:eastAsia="仿宋" w:cs="仿宋"/>
          <w:b w:val="0"/>
          <w:bCs w:val="0"/>
          <w:color w:val="auto"/>
        </w:rPr>
        <w:t>、商务条款响应/偏离表</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lang w:eastAsia="zh-CN"/>
        </w:rPr>
        <w:t>五、</w:t>
      </w:r>
      <w:r>
        <w:rPr>
          <w:rFonts w:hint="eastAsia" w:ascii="仿宋" w:hAnsi="仿宋" w:eastAsia="仿宋" w:cs="仿宋"/>
          <w:b w:val="0"/>
          <w:bCs w:val="0"/>
          <w:color w:val="auto"/>
        </w:rPr>
        <w:t>投标保证金</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lang w:val="en-US" w:eastAsia="zh-CN"/>
        </w:rPr>
        <w:t xml:space="preserve"> </w:t>
      </w:r>
      <w:r>
        <w:rPr>
          <w:rFonts w:hint="eastAsia" w:ascii="仿宋" w:hAnsi="仿宋" w:eastAsia="仿宋" w:cs="仿宋"/>
          <w:b w:val="0"/>
          <w:bCs w:val="0"/>
          <w:color w:val="auto"/>
          <w:lang w:eastAsia="zh-CN"/>
        </w:rPr>
        <w:t>六</w:t>
      </w:r>
      <w:r>
        <w:rPr>
          <w:rFonts w:hint="eastAsia" w:ascii="仿宋" w:hAnsi="仿宋" w:eastAsia="仿宋" w:cs="仿宋"/>
          <w:b w:val="0"/>
          <w:bCs w:val="0"/>
          <w:color w:val="auto"/>
        </w:rPr>
        <w:t>、投标人具备投标资格的证明文件</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lang w:eastAsia="zh-CN"/>
        </w:rPr>
        <w:t>七．投标承诺书</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rPr>
        <w:t>技术文件</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lang w:eastAsia="zh-CN"/>
        </w:rPr>
      </w:pPr>
      <w:r>
        <w:rPr>
          <w:rFonts w:hint="eastAsia" w:ascii="仿宋" w:hAnsi="仿宋" w:eastAsia="仿宋" w:cs="仿宋"/>
          <w:b w:val="0"/>
          <w:bCs w:val="0"/>
          <w:color w:val="auto"/>
          <w:lang w:eastAsia="zh-CN"/>
        </w:rPr>
        <w:t>八、投标人简介</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lang w:val="en-US" w:eastAsia="zh-CN"/>
        </w:rPr>
        <w:t>九、</w:t>
      </w:r>
      <w:r>
        <w:rPr>
          <w:rFonts w:hint="eastAsia" w:ascii="仿宋" w:hAnsi="仿宋" w:eastAsia="仿宋" w:cs="仿宋"/>
          <w:b w:val="0"/>
          <w:bCs w:val="0"/>
          <w:color w:val="auto"/>
          <w:lang w:eastAsia="zh-CN"/>
        </w:rPr>
        <w:t>服务方案</w:t>
      </w: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384" w:firstLineChars="200"/>
        <w:jc w:val="center"/>
        <w:rPr>
          <w:rFonts w:hint="eastAsia" w:ascii="仿宋" w:hAnsi="仿宋" w:eastAsia="仿宋" w:cs="仿宋"/>
          <w:b w:val="0"/>
          <w:bCs w:val="0"/>
          <w:color w:val="auto"/>
        </w:rPr>
      </w:pPr>
      <w:r>
        <w:rPr>
          <w:rFonts w:hint="eastAsia" w:ascii="仿宋" w:hAnsi="仿宋" w:eastAsia="仿宋" w:cs="仿宋"/>
          <w:b w:val="0"/>
          <w:bCs w:val="0"/>
          <w:color w:val="auto"/>
          <w:sz w:val="24"/>
        </w:rPr>
        <w:br w:type="page"/>
      </w:r>
      <w:bookmarkStart w:id="81" w:name="_Toc394263938"/>
      <w:bookmarkStart w:id="82" w:name="_Toc5701"/>
      <w:bookmarkStart w:id="83" w:name="_Toc15170"/>
      <w:r>
        <w:rPr>
          <w:rFonts w:hint="eastAsia" w:ascii="仿宋" w:hAnsi="仿宋" w:eastAsia="仿宋" w:cs="仿宋"/>
          <w:b/>
          <w:bCs/>
          <w:color w:val="auto"/>
          <w:w w:val="100"/>
          <w:sz w:val="32"/>
        </w:rPr>
        <w:t>一、投标函</w:t>
      </w:r>
      <w:bookmarkEnd w:id="81"/>
      <w:bookmarkEnd w:id="82"/>
      <w:bookmarkEnd w:id="83"/>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(招标代理机构)：</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根据贵方为</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（项目名称）的投标邀请（招标编号：</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），签字代表 </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（姓名、职务）经正式授权并代表投标人</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 （投标人名称、地址）提交下述文件正本一份、副本</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份并在此声明，所递交的投标文件内容完整、真实。</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rPr>
      </w:pPr>
      <w:r>
        <w:rPr>
          <w:rFonts w:hint="eastAsia" w:ascii="仿宋" w:hAnsi="仿宋" w:eastAsia="仿宋" w:cs="仿宋"/>
          <w:b w:val="0"/>
          <w:bCs w:val="0"/>
          <w:color w:val="auto"/>
        </w:rPr>
        <w:t>1、商务文件：投标函、开标一览表、拟投入本项目的人员情况表</w:t>
      </w:r>
      <w:r>
        <w:rPr>
          <w:rFonts w:hint="eastAsia" w:ascii="仿宋" w:hAnsi="仿宋" w:eastAsia="仿宋" w:cs="仿宋"/>
          <w:b w:val="0"/>
          <w:bCs w:val="0"/>
          <w:color w:val="auto"/>
          <w:lang w:eastAsia="zh-CN"/>
        </w:rPr>
        <w:t>、</w:t>
      </w:r>
      <w:r>
        <w:rPr>
          <w:rFonts w:hint="eastAsia" w:ascii="仿宋" w:hAnsi="仿宋" w:eastAsia="仿宋" w:cs="仿宋"/>
          <w:b w:val="0"/>
          <w:bCs w:val="0"/>
          <w:color w:val="auto"/>
        </w:rPr>
        <w:t>商务条款响应/偏离表</w:t>
      </w:r>
      <w:r>
        <w:rPr>
          <w:rFonts w:hint="eastAsia" w:ascii="仿宋" w:hAnsi="仿宋" w:eastAsia="仿宋" w:cs="仿宋"/>
          <w:b w:val="0"/>
          <w:bCs w:val="0"/>
          <w:color w:val="auto"/>
          <w:lang w:eastAsia="zh-CN"/>
        </w:rPr>
        <w:t>、</w:t>
      </w:r>
      <w:r>
        <w:rPr>
          <w:rFonts w:hint="eastAsia" w:ascii="仿宋" w:hAnsi="仿宋" w:eastAsia="仿宋" w:cs="仿宋"/>
          <w:b w:val="0"/>
          <w:bCs w:val="0"/>
          <w:color w:val="auto"/>
        </w:rPr>
        <w:t>投标保证金</w:t>
      </w:r>
      <w:r>
        <w:rPr>
          <w:rFonts w:hint="eastAsia" w:ascii="仿宋" w:hAnsi="仿宋" w:eastAsia="仿宋" w:cs="仿宋"/>
          <w:b w:val="0"/>
          <w:bCs w:val="0"/>
          <w:color w:val="auto"/>
          <w:lang w:eastAsia="zh-CN"/>
        </w:rPr>
        <w:t>、</w:t>
      </w:r>
      <w:r>
        <w:rPr>
          <w:rFonts w:hint="eastAsia" w:ascii="仿宋" w:hAnsi="仿宋" w:eastAsia="仿宋" w:cs="仿宋"/>
          <w:b w:val="0"/>
          <w:bCs w:val="0"/>
          <w:color w:val="auto"/>
        </w:rPr>
        <w:t>投标人具备投标资格的证明文件</w:t>
      </w:r>
      <w:r>
        <w:rPr>
          <w:rFonts w:hint="eastAsia" w:ascii="仿宋" w:hAnsi="仿宋" w:eastAsia="仿宋" w:cs="仿宋"/>
          <w:b w:val="0"/>
          <w:bCs w:val="0"/>
          <w:color w:val="auto"/>
          <w:lang w:eastAsia="zh-CN"/>
        </w:rPr>
        <w:t>、</w:t>
      </w:r>
      <w:r>
        <w:rPr>
          <w:rFonts w:hint="eastAsia" w:ascii="仿宋" w:hAnsi="仿宋" w:eastAsia="仿宋" w:cs="仿宋"/>
          <w:b w:val="0"/>
          <w:bCs w:val="0"/>
          <w:color w:val="auto"/>
        </w:rPr>
        <w:t xml:space="preserve">投标承诺书；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rPr>
      </w:pPr>
      <w:r>
        <w:rPr>
          <w:rFonts w:hint="eastAsia" w:ascii="仿宋" w:hAnsi="仿宋" w:eastAsia="仿宋" w:cs="仿宋"/>
          <w:b w:val="0"/>
          <w:bCs w:val="0"/>
          <w:color w:val="auto"/>
        </w:rPr>
        <w:t>2、技术文件：</w:t>
      </w:r>
      <w:r>
        <w:rPr>
          <w:rFonts w:hint="eastAsia" w:ascii="仿宋" w:hAnsi="仿宋" w:eastAsia="仿宋" w:cs="仿宋"/>
          <w:b w:val="0"/>
          <w:bCs w:val="0"/>
          <w:color w:val="auto"/>
          <w:lang w:eastAsia="zh-CN"/>
        </w:rPr>
        <w:t>投标人简介、服务方案</w:t>
      </w:r>
      <w:r>
        <w:rPr>
          <w:rFonts w:hint="eastAsia" w:ascii="仿宋" w:hAnsi="仿宋" w:eastAsia="仿宋" w:cs="仿宋"/>
          <w:b w:val="0"/>
          <w:bCs w:val="0"/>
          <w:color w:val="auto"/>
        </w:rPr>
        <w:t>。</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在此，签字代表宣布同意如下：</w:t>
      </w:r>
    </w:p>
    <w:p>
      <w:pPr>
        <w:pageBreakBefore w:val="0"/>
        <w:numPr>
          <w:ilvl w:val="0"/>
          <w:numId w:val="5"/>
        </w:numPr>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所附投标价格表中规定的服务投标总价为：</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(人民币大写)。</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2、投标人将按招标文件的规定履行合同责任和义务。</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3、投标人已详细审查全部招标文件。我们完全理解并同意放弃对这方面有不明及误解的权力。</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4、本投标有效期为自招标文件规定的提交投标文件截止之日起</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个日历日。在投标有效期内我方同意遵守本投标文件中的承诺且在此期限期满之前投标文件对我方具有法律约束力。</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5、根据第一章“</w:t>
      </w:r>
      <w:r>
        <w:rPr>
          <w:rFonts w:hint="eastAsia" w:ascii="仿宋" w:hAnsi="仿宋" w:eastAsia="仿宋" w:cs="仿宋"/>
          <w:b w:val="0"/>
          <w:bCs w:val="0"/>
          <w:color w:val="auto"/>
          <w:lang w:val="en-US" w:eastAsia="zh-CN"/>
        </w:rPr>
        <w:t>招标公告</w:t>
      </w:r>
      <w:r>
        <w:rPr>
          <w:rFonts w:hint="eastAsia" w:ascii="仿宋" w:hAnsi="仿宋" w:eastAsia="仿宋" w:cs="仿宋"/>
          <w:b w:val="0"/>
          <w:bCs w:val="0"/>
          <w:color w:val="auto"/>
        </w:rPr>
        <w:t>”第</w:t>
      </w:r>
      <w:r>
        <w:rPr>
          <w:rFonts w:hint="eastAsia" w:ascii="仿宋" w:hAnsi="仿宋" w:eastAsia="仿宋" w:cs="仿宋"/>
          <w:b w:val="0"/>
          <w:bCs w:val="0"/>
          <w:color w:val="auto"/>
          <w:lang w:val="en-US" w:eastAsia="zh-CN"/>
        </w:rPr>
        <w:t>2</w:t>
      </w:r>
      <w:r>
        <w:rPr>
          <w:rFonts w:hint="eastAsia" w:ascii="仿宋" w:hAnsi="仿宋" w:eastAsia="仿宋" w:cs="仿宋"/>
          <w:b w:val="0"/>
          <w:bCs w:val="0"/>
          <w:color w:val="auto"/>
        </w:rPr>
        <w:t>条规定，我方承诺：</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(1) 我们在参加本项目招标活动前三年内，在经营活动中没有违背法律的行为，并提供“参加本项目招标活动前三年内在经营活动中没有重大违法记录的书面声明”；</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szCs w:val="21"/>
        </w:rPr>
        <w:t>(2) 我们依照有关法律的规定，没有偷税、漏税的行为；</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w:t>
      </w:r>
      <w:r>
        <w:rPr>
          <w:rFonts w:hint="eastAsia" w:ascii="仿宋" w:hAnsi="仿宋" w:eastAsia="仿宋" w:cs="仿宋"/>
          <w:b w:val="0"/>
          <w:bCs w:val="0"/>
          <w:color w:val="auto"/>
          <w:lang w:val="en-US" w:eastAsia="zh-CN"/>
        </w:rPr>
        <w:t>3</w:t>
      </w:r>
      <w:r>
        <w:rPr>
          <w:rFonts w:hint="eastAsia" w:ascii="仿宋" w:hAnsi="仿宋" w:eastAsia="仿宋" w:cs="仿宋"/>
          <w:b w:val="0"/>
          <w:bCs w:val="0"/>
          <w:color w:val="auto"/>
        </w:rPr>
        <w:t>) 与招标人和招标代理机构无任何的隶属关系或者其他利害关系。</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 xml:space="preserve">6、同意提供贵方可能要求的与其投标有关的一切数据或资料。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7、与本投标有关的一切正式往来信函请寄：</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地址：</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 邮编：</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电话：</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 传真：</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 </w:t>
      </w: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投标人名称(盖章)：</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u w:val="single"/>
        </w:rPr>
      </w:pPr>
      <w:r>
        <w:rPr>
          <w:rFonts w:hint="eastAsia" w:ascii="仿宋" w:hAnsi="仿宋" w:eastAsia="仿宋" w:cs="仿宋"/>
          <w:b w:val="0"/>
          <w:bCs w:val="0"/>
          <w:color w:val="auto"/>
        </w:rPr>
        <w:t>法定代表人或其授权的代理人(签字)：</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日期：</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月</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日</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备注：1、除可填报项目外，对本投标函的任何修改将被视为非实质性响应投标，在评标时将其视为无效投标。</w:t>
      </w:r>
    </w:p>
    <w:p>
      <w:pPr>
        <w:pageBreakBefore w:val="0"/>
        <w:widowControl/>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rPr>
        <w:sectPr>
          <w:footerReference r:id="rId3" w:type="default"/>
          <w:pgSz w:w="11906" w:h="16838"/>
          <w:pgMar w:top="1440" w:right="1083" w:bottom="1440" w:left="1083" w:header="851" w:footer="992" w:gutter="0"/>
          <w:paperSrc w:first="26170" w:other="26170"/>
          <w:pgBorders>
            <w:top w:val="none" w:sz="0" w:space="0"/>
            <w:left w:val="none" w:sz="0" w:space="0"/>
            <w:bottom w:val="none" w:sz="0" w:space="0"/>
            <w:right w:val="none" w:sz="0" w:space="0"/>
          </w:pgBorders>
          <w:pgNumType w:fmt="numberInDash"/>
          <w:cols w:space="720" w:num="1"/>
          <w:docGrid w:linePitch="312" w:charSpace="0"/>
        </w:sectPr>
      </w:pPr>
      <w:r>
        <w:rPr>
          <w:rFonts w:hint="eastAsia" w:ascii="仿宋" w:hAnsi="仿宋" w:eastAsia="仿宋" w:cs="仿宋"/>
          <w:b w:val="0"/>
          <w:bCs w:val="0"/>
          <w:color w:val="auto"/>
        </w:rPr>
        <w:t>2、投标人注册成立不足三年的，承诺与声明从单位成立始至参加本项目招标活动止(后同)。</w:t>
      </w: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643" w:firstLineChars="200"/>
        <w:jc w:val="center"/>
        <w:rPr>
          <w:rFonts w:hint="eastAsia" w:ascii="仿宋" w:hAnsi="仿宋" w:eastAsia="仿宋" w:cs="仿宋"/>
          <w:b/>
          <w:bCs/>
          <w:color w:val="auto"/>
          <w:w w:val="100"/>
          <w:sz w:val="32"/>
        </w:rPr>
      </w:pPr>
      <w:bookmarkStart w:id="84" w:name="_Toc394263939"/>
      <w:bookmarkStart w:id="85" w:name="_Toc2206"/>
      <w:bookmarkStart w:id="86" w:name="_Toc25896"/>
      <w:r>
        <w:rPr>
          <w:rFonts w:hint="eastAsia" w:ascii="仿宋" w:hAnsi="仿宋" w:eastAsia="仿宋" w:cs="仿宋"/>
          <w:b/>
          <w:bCs/>
          <w:color w:val="auto"/>
          <w:w w:val="100"/>
          <w:sz w:val="32"/>
        </w:rPr>
        <w:t>二、开标一览表</w:t>
      </w:r>
      <w:bookmarkEnd w:id="84"/>
      <w:bookmarkEnd w:id="85"/>
      <w:bookmarkEnd w:id="86"/>
    </w:p>
    <w:p>
      <w:pPr>
        <w:pageBreakBefore w:val="0"/>
        <w:kinsoku/>
        <w:wordWrap/>
        <w:overflowPunct/>
        <w:topLinePunct w:val="0"/>
        <w:bidi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ageBreakBefore w:val="0"/>
        <w:kinsoku/>
        <w:wordWrap/>
        <w:overflowPunct/>
        <w:topLinePunct w:val="0"/>
        <w:bidi w:val="0"/>
        <w:adjustRightInd w:val="0"/>
        <w:snapToGrid w:val="0"/>
        <w:spacing w:beforeAutospacing="0" w:afterAutospacing="0" w:line="360" w:lineRule="auto"/>
        <w:ind w:right="0" w:rightChars="0"/>
        <w:rPr>
          <w:rFonts w:hint="eastAsia" w:ascii="仿宋" w:hAnsi="仿宋" w:eastAsia="仿宋" w:cs="仿宋"/>
          <w:b w:val="0"/>
          <w:bCs w:val="0"/>
          <w:color w:val="auto"/>
        </w:rPr>
      </w:pPr>
      <w:r>
        <w:rPr>
          <w:rFonts w:hint="eastAsia" w:ascii="仿宋" w:hAnsi="仿宋" w:eastAsia="仿宋" w:cs="仿宋"/>
          <w:b w:val="0"/>
          <w:bCs w:val="0"/>
          <w:color w:val="auto"/>
        </w:rPr>
        <w:t>招标编号：</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u w:val="single"/>
          <w:lang w:val="en-US" w:eastAsia="zh-CN"/>
        </w:rPr>
        <w:t xml:space="preserve">   </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      </w:t>
      </w:r>
    </w:p>
    <w:p>
      <w:pPr>
        <w:pStyle w:val="12"/>
        <w:pageBreakBefore w:val="0"/>
        <w:kinsoku/>
        <w:wordWrap/>
        <w:overflowPunct/>
        <w:topLinePunct w:val="0"/>
        <w:bidi w:val="0"/>
        <w:spacing w:beforeAutospacing="0" w:after="0" w:afterAutospacing="0" w:line="360" w:lineRule="auto"/>
        <w:ind w:left="0" w:leftChars="0" w:right="0" w:rightChars="0" w:firstLine="0" w:firstLineChars="0"/>
        <w:rPr>
          <w:rFonts w:hint="eastAsia" w:ascii="仿宋" w:hAnsi="仿宋" w:eastAsia="仿宋" w:cs="仿宋"/>
          <w:b w:val="0"/>
          <w:bCs w:val="0"/>
          <w:color w:val="auto"/>
          <w:kern w:val="2"/>
          <w:sz w:val="21"/>
          <w:szCs w:val="24"/>
          <w:lang w:val="en-US" w:eastAsia="zh-CN" w:bidi="ar-SA"/>
        </w:rPr>
      </w:pPr>
      <w:r>
        <w:rPr>
          <w:rFonts w:hint="eastAsia" w:ascii="仿宋" w:hAnsi="仿宋" w:eastAsia="仿宋" w:cs="仿宋"/>
          <w:b w:val="0"/>
          <w:bCs w:val="0"/>
          <w:color w:val="auto"/>
          <w:kern w:val="2"/>
          <w:sz w:val="21"/>
          <w:szCs w:val="24"/>
          <w:lang w:val="en-US" w:eastAsia="zh-CN" w:bidi="ar-SA"/>
        </w:rPr>
        <w:t>项目名称：</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u w:val="single"/>
          <w:lang w:val="en-US" w:eastAsia="zh-CN"/>
        </w:rPr>
        <w:t xml:space="preserve"> </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 xml:space="preserve">                                                                  金额单位：人民币元                  </w:t>
      </w:r>
    </w:p>
    <w:tbl>
      <w:tblPr>
        <w:tblStyle w:val="13"/>
        <w:tblW w:w="871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92"/>
        <w:gridCol w:w="1175"/>
        <w:gridCol w:w="49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92" w:type="dxa"/>
            <w:tcBorders>
              <w:top w:val="single" w:color="auto" w:sz="4" w:space="0"/>
              <w:right w:val="single" w:color="auto" w:sz="4"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b w:val="0"/>
                <w:bCs w:val="0"/>
                <w:color w:val="auto"/>
                <w:sz w:val="20"/>
                <w:szCs w:val="20"/>
              </w:rPr>
            </w:pPr>
            <w:r>
              <w:rPr>
                <w:rFonts w:hint="eastAsia" w:ascii="仿宋" w:hAnsi="仿宋" w:eastAsia="仿宋" w:cs="仿宋"/>
                <w:b w:val="0"/>
                <w:bCs w:val="0"/>
                <w:color w:val="auto"/>
                <w:sz w:val="20"/>
                <w:szCs w:val="20"/>
              </w:rPr>
              <w:t>项目名称</w:t>
            </w:r>
          </w:p>
        </w:tc>
        <w:tc>
          <w:tcPr>
            <w:tcW w:w="6120" w:type="dxa"/>
            <w:gridSpan w:val="2"/>
            <w:tcBorders>
              <w:top w:val="single" w:color="auto" w:sz="4" w:space="0"/>
              <w:left w:val="single" w:color="auto" w:sz="4"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b w:val="0"/>
                <w:bCs w:val="0"/>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92" w:type="dxa"/>
            <w:tcBorders>
              <w:top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b w:val="0"/>
                <w:bCs w:val="0"/>
                <w:color w:val="auto"/>
                <w:sz w:val="20"/>
                <w:szCs w:val="20"/>
                <w:lang w:eastAsia="zh-CN"/>
              </w:rPr>
            </w:pPr>
            <w:r>
              <w:rPr>
                <w:rFonts w:hint="eastAsia" w:ascii="仿宋" w:hAnsi="仿宋" w:eastAsia="仿宋" w:cs="仿宋"/>
                <w:b w:val="0"/>
                <w:bCs w:val="0"/>
                <w:color w:val="auto"/>
                <w:sz w:val="20"/>
                <w:szCs w:val="20"/>
                <w:lang w:eastAsia="zh-CN"/>
              </w:rPr>
              <w:t>服务期限</w:t>
            </w:r>
          </w:p>
        </w:tc>
        <w:tc>
          <w:tcPr>
            <w:tcW w:w="6120" w:type="dxa"/>
            <w:gridSpan w:val="2"/>
            <w:tcBorders>
              <w:top w:val="single" w:color="auto" w:sz="4" w:space="0"/>
              <w:left w:val="single" w:color="auto" w:sz="4" w:space="0"/>
              <w:bottom w:val="single" w:color="auto" w:sz="4"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b w:val="0"/>
                <w:bCs w:val="0"/>
                <w:color w:val="auto"/>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89" w:hRule="atLeast"/>
          <w:jc w:val="center"/>
        </w:trPr>
        <w:tc>
          <w:tcPr>
            <w:tcW w:w="3767" w:type="dxa"/>
            <w:gridSpan w:val="2"/>
            <w:tcBorders>
              <w:top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b w:val="0"/>
                <w:bCs w:val="0"/>
                <w:color w:val="auto"/>
                <w:sz w:val="20"/>
                <w:szCs w:val="20"/>
              </w:rPr>
            </w:pPr>
          </w:p>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b w:val="0"/>
                <w:bCs w:val="0"/>
                <w:color w:val="auto"/>
                <w:sz w:val="20"/>
                <w:szCs w:val="20"/>
              </w:rPr>
            </w:pPr>
            <w:r>
              <w:rPr>
                <w:rFonts w:hint="eastAsia" w:ascii="仿宋" w:hAnsi="仿宋" w:eastAsia="仿宋" w:cs="仿宋"/>
                <w:b w:val="0"/>
                <w:bCs w:val="0"/>
                <w:color w:val="auto"/>
                <w:sz w:val="20"/>
                <w:szCs w:val="20"/>
              </w:rPr>
              <w:t>投标总价(已包含价格折扣)：</w:t>
            </w:r>
          </w:p>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b w:val="0"/>
                <w:bCs w:val="0"/>
                <w:color w:val="auto"/>
                <w:sz w:val="20"/>
                <w:szCs w:val="20"/>
              </w:rPr>
            </w:pPr>
          </w:p>
        </w:tc>
        <w:tc>
          <w:tcPr>
            <w:tcW w:w="4945" w:type="dxa"/>
            <w:tcBorders>
              <w:top w:val="single" w:color="auto" w:sz="4" w:space="0"/>
              <w:left w:val="single" w:color="auto" w:sz="4" w:space="0"/>
              <w:bottom w:val="single" w:color="auto" w:sz="4"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rPr>
                <w:rFonts w:hint="eastAsia" w:ascii="仿宋" w:hAnsi="仿宋" w:eastAsia="仿宋" w:cs="仿宋"/>
                <w:b w:val="0"/>
                <w:bCs w:val="0"/>
                <w:color w:val="auto"/>
                <w:sz w:val="20"/>
                <w:szCs w:val="20"/>
              </w:rPr>
            </w:pPr>
            <w:r>
              <w:rPr>
                <w:rFonts w:hint="eastAsia" w:ascii="仿宋" w:hAnsi="仿宋" w:eastAsia="仿宋" w:cs="仿宋"/>
                <w:b w:val="0"/>
                <w:bCs w:val="0"/>
                <w:color w:val="auto"/>
                <w:sz w:val="20"/>
                <w:szCs w:val="20"/>
              </w:rPr>
              <w:t>小写：</w:t>
            </w:r>
            <w:r>
              <w:rPr>
                <w:rFonts w:hint="eastAsia" w:ascii="仿宋" w:hAnsi="仿宋" w:eastAsia="仿宋" w:cs="仿宋"/>
                <w:b w:val="0"/>
                <w:bCs w:val="0"/>
                <w:color w:val="auto"/>
                <w:sz w:val="20"/>
                <w:szCs w:val="20"/>
                <w:u w:val="single"/>
              </w:rPr>
              <w:t xml:space="preserve">                     </w:t>
            </w:r>
          </w:p>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left"/>
              <w:rPr>
                <w:rFonts w:hint="eastAsia" w:ascii="仿宋" w:hAnsi="仿宋" w:eastAsia="仿宋" w:cs="仿宋"/>
                <w:b w:val="0"/>
                <w:bCs w:val="0"/>
                <w:color w:val="auto"/>
                <w:sz w:val="20"/>
                <w:szCs w:val="20"/>
              </w:rPr>
            </w:pPr>
            <w:r>
              <w:rPr>
                <w:rFonts w:hint="eastAsia" w:ascii="仿宋" w:hAnsi="仿宋" w:eastAsia="仿宋" w:cs="仿宋"/>
                <w:b w:val="0"/>
                <w:bCs w:val="0"/>
                <w:color w:val="auto"/>
                <w:sz w:val="20"/>
                <w:szCs w:val="20"/>
              </w:rPr>
              <w:t>大写：</w:t>
            </w:r>
            <w:r>
              <w:rPr>
                <w:rFonts w:hint="eastAsia" w:ascii="仿宋" w:hAnsi="仿宋" w:eastAsia="仿宋" w:cs="仿宋"/>
                <w:b w:val="0"/>
                <w:bCs w:val="0"/>
                <w:color w:val="auto"/>
                <w:sz w:val="20"/>
                <w:szCs w:val="20"/>
                <w:u w:val="single"/>
              </w:rPr>
              <w:t xml:space="preserve">                     </w:t>
            </w:r>
            <w:r>
              <w:rPr>
                <w:rFonts w:hint="eastAsia" w:ascii="仿宋" w:hAnsi="仿宋" w:eastAsia="仿宋" w:cs="仿宋"/>
                <w:b w:val="0"/>
                <w:bCs w:val="0"/>
                <w:color w:val="auto"/>
                <w:sz w:val="20"/>
                <w:szCs w:val="20"/>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5" w:hRule="atLeast"/>
          <w:jc w:val="center"/>
        </w:trPr>
        <w:tc>
          <w:tcPr>
            <w:tcW w:w="8712" w:type="dxa"/>
            <w:gridSpan w:val="3"/>
            <w:tcBorders>
              <w:top w:val="single" w:color="auto" w:sz="4" w:space="0"/>
              <w:bottom w:val="single" w:color="auto" w:sz="4"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rPr>
                <w:rFonts w:hint="eastAsia" w:ascii="仿宋" w:hAnsi="仿宋" w:eastAsia="仿宋" w:cs="仿宋"/>
                <w:b w:val="0"/>
                <w:bCs w:val="0"/>
                <w:color w:val="auto"/>
                <w:sz w:val="20"/>
                <w:szCs w:val="20"/>
              </w:rPr>
            </w:pPr>
            <w:r>
              <w:rPr>
                <w:rFonts w:hint="eastAsia" w:ascii="仿宋" w:hAnsi="仿宋" w:eastAsia="仿宋" w:cs="仿宋"/>
                <w:b w:val="0"/>
                <w:bCs w:val="0"/>
                <w:color w:val="auto"/>
                <w:sz w:val="20"/>
                <w:szCs w:val="20"/>
              </w:rPr>
              <w:t>投标保证金：</w:t>
            </w:r>
          </w:p>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rPr>
                <w:rFonts w:hint="eastAsia" w:ascii="仿宋" w:hAnsi="仿宋" w:eastAsia="仿宋" w:cs="仿宋"/>
                <w:b w:val="0"/>
                <w:bCs w:val="0"/>
                <w:color w:val="auto"/>
                <w:sz w:val="20"/>
                <w:szCs w:val="20"/>
              </w:rPr>
            </w:pPr>
            <w:r>
              <w:rPr>
                <w:rFonts w:hint="eastAsia" w:ascii="仿宋" w:hAnsi="仿宋" w:eastAsia="仿宋" w:cs="仿宋"/>
                <w:b w:val="0"/>
                <w:bCs w:val="0"/>
                <w:color w:val="auto"/>
                <w:sz w:val="20"/>
                <w:szCs w:val="20"/>
              </w:rPr>
              <w:t>金额：</w:t>
            </w:r>
            <w:r>
              <w:rPr>
                <w:rFonts w:hint="eastAsia" w:ascii="仿宋" w:hAnsi="仿宋" w:eastAsia="仿宋" w:cs="仿宋"/>
                <w:b w:val="0"/>
                <w:bCs w:val="0"/>
                <w:color w:val="auto"/>
                <w:sz w:val="20"/>
                <w:szCs w:val="20"/>
                <w:u w:val="single"/>
              </w:rPr>
              <w:t xml:space="preserve">                                      </w:t>
            </w:r>
            <w:r>
              <w:rPr>
                <w:rFonts w:hint="eastAsia" w:ascii="仿宋" w:hAnsi="仿宋" w:eastAsia="仿宋" w:cs="仿宋"/>
                <w:b w:val="0"/>
                <w:bCs w:val="0"/>
                <w:color w:val="auto"/>
                <w:sz w:val="20"/>
                <w:szCs w:val="20"/>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8712" w:type="dxa"/>
            <w:gridSpan w:val="3"/>
            <w:tcBorders>
              <w:top w:val="single" w:color="auto" w:sz="4" w:space="0"/>
              <w:bottom w:val="single" w:color="auto" w:sz="4" w:space="0"/>
            </w:tcBorders>
            <w:vAlign w:val="top"/>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rPr>
                <w:rFonts w:hint="eastAsia" w:ascii="仿宋" w:hAnsi="仿宋" w:eastAsia="仿宋" w:cs="仿宋"/>
                <w:b w:val="0"/>
                <w:bCs w:val="0"/>
                <w:color w:val="auto"/>
                <w:sz w:val="20"/>
                <w:szCs w:val="20"/>
              </w:rPr>
            </w:pPr>
            <w:r>
              <w:rPr>
                <w:rFonts w:hint="eastAsia" w:ascii="仿宋" w:hAnsi="仿宋" w:eastAsia="仿宋" w:cs="仿宋"/>
                <w:b w:val="0"/>
                <w:bCs w:val="0"/>
                <w:color w:val="auto"/>
                <w:sz w:val="20"/>
                <w:szCs w:val="20"/>
              </w:rPr>
              <w:t>备注：</w:t>
            </w:r>
          </w:p>
        </w:tc>
      </w:tr>
    </w:tbl>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u w:val="single"/>
        </w:rPr>
      </w:pPr>
      <w:r>
        <w:rPr>
          <w:rFonts w:hint="eastAsia" w:ascii="仿宋" w:hAnsi="仿宋" w:eastAsia="仿宋" w:cs="仿宋"/>
          <w:b w:val="0"/>
          <w:bCs w:val="0"/>
          <w:color w:val="auto"/>
        </w:rPr>
        <w:t>备注：（1）如果单价与总价不符时，以单价为准，并修正总价。</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投标人名称（单位章）：</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法定代表人或其授权的代理人(签字)：</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_</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日期：</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月</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日</w:t>
      </w: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515" w:firstLineChars="200"/>
        <w:jc w:val="center"/>
        <w:rPr>
          <w:rFonts w:hint="eastAsia" w:ascii="仿宋" w:hAnsi="仿宋" w:eastAsia="仿宋" w:cs="仿宋"/>
          <w:b/>
          <w:bCs/>
          <w:color w:val="auto"/>
        </w:rPr>
      </w:pPr>
      <w:bookmarkStart w:id="87" w:name="_Toc497982045"/>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p>
    <w:p>
      <w:pPr>
        <w:rPr>
          <w:rFonts w:hint="eastAsia" w:ascii="仿宋" w:hAnsi="仿宋" w:eastAsia="仿宋" w:cs="仿宋"/>
          <w:b/>
          <w:bCs/>
          <w:color w:val="auto"/>
        </w:rPr>
      </w:pPr>
      <w:r>
        <w:rPr>
          <w:rFonts w:hint="eastAsia" w:ascii="仿宋" w:hAnsi="仿宋" w:eastAsia="仿宋" w:cs="仿宋"/>
          <w:b/>
          <w:bCs/>
          <w:color w:val="auto"/>
        </w:rPr>
        <w:br w:type="page"/>
      </w: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643" w:firstLineChars="200"/>
        <w:jc w:val="center"/>
        <w:rPr>
          <w:rFonts w:hint="eastAsia" w:ascii="仿宋" w:hAnsi="仿宋" w:eastAsia="仿宋" w:cs="仿宋"/>
          <w:b/>
          <w:bCs/>
          <w:color w:val="auto"/>
          <w:w w:val="100"/>
          <w:sz w:val="32"/>
        </w:rPr>
      </w:pPr>
      <w:r>
        <w:rPr>
          <w:rFonts w:hint="eastAsia" w:ascii="仿宋" w:hAnsi="仿宋" w:eastAsia="仿宋" w:cs="仿宋"/>
          <w:b/>
          <w:bCs/>
          <w:color w:val="auto"/>
          <w:w w:val="100"/>
          <w:sz w:val="32"/>
        </w:rPr>
        <w:t>三、</w:t>
      </w:r>
      <w:bookmarkEnd w:id="87"/>
      <w:r>
        <w:rPr>
          <w:rFonts w:hint="eastAsia" w:ascii="仿宋" w:hAnsi="仿宋" w:eastAsia="仿宋" w:cs="仿宋"/>
          <w:b/>
          <w:bCs/>
          <w:color w:val="auto"/>
          <w:w w:val="100"/>
          <w:sz w:val="32"/>
        </w:rPr>
        <w:t>拟投入本项目的人员情况表</w:t>
      </w:r>
    </w:p>
    <w:p>
      <w:pPr>
        <w:pageBreakBefore w:val="0"/>
        <w:kinsoku/>
        <w:wordWrap/>
        <w:overflowPunct/>
        <w:topLinePunct w:val="0"/>
        <w:bidi w:val="0"/>
        <w:adjustRightInd w:val="0"/>
        <w:snapToGrid w:val="0"/>
        <w:spacing w:beforeAutospacing="0" w:afterAutospacing="0" w:line="360" w:lineRule="auto"/>
        <w:ind w:right="0" w:rightChars="0"/>
        <w:rPr>
          <w:rFonts w:hint="eastAsia" w:ascii="仿宋" w:hAnsi="仿宋" w:eastAsia="仿宋" w:cs="仿宋"/>
          <w:b w:val="0"/>
          <w:bCs w:val="0"/>
          <w:color w:val="auto"/>
        </w:rPr>
      </w:pPr>
      <w:r>
        <w:rPr>
          <w:rFonts w:hint="eastAsia" w:ascii="仿宋" w:hAnsi="仿宋" w:eastAsia="仿宋" w:cs="仿宋"/>
          <w:b w:val="0"/>
          <w:bCs w:val="0"/>
          <w:color w:val="auto"/>
        </w:rPr>
        <w:t>招标编号：</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u w:val="single"/>
          <w:lang w:val="en-US" w:eastAsia="zh-CN"/>
        </w:rPr>
        <w:t xml:space="preserve">   </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      </w:t>
      </w:r>
    </w:p>
    <w:p>
      <w:pPr>
        <w:pStyle w:val="12"/>
        <w:pageBreakBefore w:val="0"/>
        <w:kinsoku/>
        <w:wordWrap/>
        <w:overflowPunct/>
        <w:topLinePunct w:val="0"/>
        <w:bidi w:val="0"/>
        <w:spacing w:beforeAutospacing="0" w:after="0" w:afterAutospacing="0" w:line="360" w:lineRule="auto"/>
        <w:ind w:left="0" w:leftChars="0" w:right="0" w:rightChars="0" w:firstLine="0" w:firstLineChars="0"/>
        <w:rPr>
          <w:rFonts w:hint="eastAsia" w:ascii="仿宋" w:hAnsi="仿宋" w:eastAsia="仿宋" w:cs="仿宋"/>
          <w:b w:val="0"/>
          <w:bCs w:val="0"/>
          <w:color w:val="auto"/>
          <w:kern w:val="2"/>
          <w:sz w:val="21"/>
          <w:szCs w:val="24"/>
          <w:lang w:val="en-US" w:eastAsia="zh-CN" w:bidi="ar-SA"/>
        </w:rPr>
      </w:pPr>
      <w:r>
        <w:rPr>
          <w:rFonts w:hint="eastAsia" w:ascii="仿宋" w:hAnsi="仿宋" w:eastAsia="仿宋" w:cs="仿宋"/>
          <w:b w:val="0"/>
          <w:bCs w:val="0"/>
          <w:color w:val="auto"/>
          <w:kern w:val="2"/>
          <w:sz w:val="21"/>
          <w:szCs w:val="24"/>
          <w:lang w:val="en-US" w:eastAsia="zh-CN" w:bidi="ar-SA"/>
        </w:rPr>
        <w:t>项目名称：</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u w:val="single"/>
          <w:lang w:val="en-US" w:eastAsia="zh-CN"/>
        </w:rPr>
        <w:t xml:space="preserve"> </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u w:val="single"/>
        </w:rPr>
      </w:pPr>
      <w:r>
        <w:rPr>
          <w:rFonts w:hint="eastAsia" w:ascii="仿宋" w:hAnsi="仿宋" w:eastAsia="仿宋" w:cs="仿宋"/>
          <w:b w:val="0"/>
          <w:bCs w:val="0"/>
          <w:color w:val="auto"/>
        </w:rPr>
        <w:t xml:space="preserve">                                 </w:t>
      </w:r>
      <w:r>
        <w:rPr>
          <w:rFonts w:hint="eastAsia" w:ascii="仿宋" w:hAnsi="仿宋" w:eastAsia="仿宋" w:cs="仿宋"/>
          <w:b w:val="0"/>
          <w:bCs w:val="0"/>
          <w:color w:val="auto"/>
          <w:lang w:val="en-US" w:eastAsia="zh-CN"/>
        </w:rPr>
        <w:t xml:space="preserve">      </w:t>
      </w:r>
      <w:r>
        <w:rPr>
          <w:rFonts w:hint="eastAsia" w:ascii="仿宋" w:hAnsi="仿宋" w:eastAsia="仿宋" w:cs="仿宋"/>
          <w:b w:val="0"/>
          <w:bCs w:val="0"/>
          <w:color w:val="auto"/>
        </w:rPr>
        <w:t xml:space="preserve">  </w:t>
      </w:r>
      <w:r>
        <w:rPr>
          <w:rFonts w:hint="eastAsia" w:ascii="仿宋" w:hAnsi="仿宋" w:eastAsia="仿宋" w:cs="仿宋"/>
          <w:b w:val="0"/>
          <w:bCs w:val="0"/>
          <w:color w:val="auto"/>
          <w:lang w:val="en-US" w:eastAsia="zh-CN"/>
        </w:rPr>
        <w:t xml:space="preserve">                        </w:t>
      </w:r>
      <w:r>
        <w:rPr>
          <w:rFonts w:hint="eastAsia" w:ascii="仿宋" w:hAnsi="仿宋" w:eastAsia="仿宋" w:cs="仿宋"/>
          <w:b w:val="0"/>
          <w:bCs w:val="0"/>
          <w:color w:val="auto"/>
        </w:rPr>
        <w:t>金额单位: 人民币元</w:t>
      </w:r>
    </w:p>
    <w:tbl>
      <w:tblPr>
        <w:tblStyle w:val="13"/>
        <w:tblW w:w="92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1"/>
        <w:gridCol w:w="1932"/>
        <w:gridCol w:w="1381"/>
        <w:gridCol w:w="1204"/>
        <w:gridCol w:w="961"/>
        <w:gridCol w:w="961"/>
        <w:gridCol w:w="959"/>
        <w:gridCol w:w="9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jc w:val="center"/>
        </w:trPr>
        <w:tc>
          <w:tcPr>
            <w:tcW w:w="931" w:type="dxa"/>
            <w:vMerge w:val="restart"/>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kern w:val="0"/>
                <w:sz w:val="24"/>
              </w:rPr>
            </w:pPr>
            <w:r>
              <w:rPr>
                <w:rFonts w:hint="eastAsia" w:ascii="仿宋" w:hAnsi="仿宋" w:eastAsia="仿宋" w:cs="仿宋"/>
                <w:color w:val="auto"/>
                <w:kern w:val="0"/>
                <w:sz w:val="24"/>
              </w:rPr>
              <w:t>序号</w:t>
            </w:r>
          </w:p>
        </w:tc>
        <w:tc>
          <w:tcPr>
            <w:tcW w:w="1932" w:type="dxa"/>
            <w:vMerge w:val="restart"/>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kern w:val="0"/>
                <w:sz w:val="24"/>
              </w:rPr>
            </w:pPr>
            <w:r>
              <w:rPr>
                <w:rFonts w:hint="eastAsia" w:ascii="仿宋" w:hAnsi="仿宋" w:eastAsia="仿宋" w:cs="仿宋"/>
                <w:color w:val="auto"/>
                <w:kern w:val="0"/>
                <w:sz w:val="24"/>
              </w:rPr>
              <w:t>部门</w:t>
            </w:r>
          </w:p>
        </w:tc>
        <w:tc>
          <w:tcPr>
            <w:tcW w:w="1381" w:type="dxa"/>
            <w:vMerge w:val="restart"/>
            <w:vAlign w:val="center"/>
          </w:tcPr>
          <w:p>
            <w:pPr>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kern w:val="0"/>
                <w:sz w:val="24"/>
              </w:rPr>
            </w:pPr>
            <w:r>
              <w:rPr>
                <w:rFonts w:hint="eastAsia" w:ascii="仿宋" w:hAnsi="仿宋" w:eastAsia="仿宋" w:cs="仿宋"/>
                <w:color w:val="auto"/>
                <w:kern w:val="0"/>
                <w:sz w:val="24"/>
              </w:rPr>
              <w:t>职能</w:t>
            </w:r>
          </w:p>
        </w:tc>
        <w:tc>
          <w:tcPr>
            <w:tcW w:w="5052" w:type="dxa"/>
            <w:gridSpan w:val="5"/>
            <w:vAlign w:val="center"/>
          </w:tcPr>
          <w:p>
            <w:pPr>
              <w:pageBreakBefore w:val="0"/>
              <w:kinsoku/>
              <w:wordWrap/>
              <w:overflowPunct/>
              <w:topLinePunct w:val="0"/>
              <w:bidi w:val="0"/>
              <w:spacing w:beforeAutospacing="0" w:afterAutospacing="0" w:line="360" w:lineRule="auto"/>
              <w:ind w:left="0" w:leftChars="0" w:right="0" w:rightChars="0" w:firstLine="0" w:firstLineChars="0"/>
              <w:jc w:val="center"/>
              <w:rPr>
                <w:rFonts w:hint="eastAsia" w:ascii="仿宋" w:hAnsi="仿宋" w:eastAsia="仿宋" w:cs="仿宋"/>
                <w:color w:val="auto"/>
                <w:kern w:val="0"/>
                <w:sz w:val="24"/>
              </w:rPr>
            </w:pPr>
            <w:r>
              <w:rPr>
                <w:rFonts w:hint="eastAsia" w:ascii="仿宋" w:hAnsi="仿宋" w:eastAsia="仿宋" w:cs="仿宋"/>
                <w:color w:val="auto"/>
                <w:kern w:val="0"/>
                <w:sz w:val="24"/>
              </w:rPr>
              <w:t>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6" w:hRule="atLeast"/>
          <w:jc w:val="center"/>
        </w:trPr>
        <w:tc>
          <w:tcPr>
            <w:tcW w:w="931" w:type="dxa"/>
            <w:vMerge w:val="continue"/>
            <w:vAlign w:val="top"/>
          </w:tcPr>
          <w:p>
            <w:pPr>
              <w:pageBreakBefore w:val="0"/>
              <w:kinsoku/>
              <w:wordWrap/>
              <w:overflowPunct/>
              <w:topLinePunct w:val="0"/>
              <w:bidi w:val="0"/>
              <w:spacing w:beforeAutospacing="0" w:afterAutospacing="0" w:line="360" w:lineRule="auto"/>
              <w:ind w:left="0" w:leftChars="0" w:right="0" w:rightChars="0" w:firstLine="480" w:firstLineChars="200"/>
              <w:jc w:val="center"/>
              <w:rPr>
                <w:rFonts w:hint="eastAsia" w:ascii="仿宋" w:hAnsi="仿宋" w:eastAsia="仿宋" w:cs="仿宋"/>
                <w:color w:val="auto"/>
                <w:kern w:val="0"/>
                <w:sz w:val="24"/>
              </w:rPr>
            </w:pPr>
          </w:p>
        </w:tc>
        <w:tc>
          <w:tcPr>
            <w:tcW w:w="1932" w:type="dxa"/>
            <w:vMerge w:val="continue"/>
            <w:vAlign w:val="top"/>
          </w:tcPr>
          <w:p>
            <w:pPr>
              <w:pageBreakBefore w:val="0"/>
              <w:kinsoku/>
              <w:wordWrap/>
              <w:overflowPunct/>
              <w:topLinePunct w:val="0"/>
              <w:bidi w:val="0"/>
              <w:spacing w:beforeAutospacing="0" w:afterAutospacing="0" w:line="360" w:lineRule="auto"/>
              <w:ind w:left="0" w:leftChars="0" w:right="0" w:rightChars="0" w:firstLine="480" w:firstLineChars="200"/>
              <w:jc w:val="center"/>
              <w:rPr>
                <w:rFonts w:hint="eastAsia" w:ascii="仿宋" w:hAnsi="仿宋" w:eastAsia="仿宋" w:cs="仿宋"/>
                <w:color w:val="auto"/>
                <w:kern w:val="0"/>
                <w:sz w:val="24"/>
              </w:rPr>
            </w:pPr>
          </w:p>
        </w:tc>
        <w:tc>
          <w:tcPr>
            <w:tcW w:w="1381" w:type="dxa"/>
            <w:vMerge w:val="continue"/>
            <w:vAlign w:val="top"/>
          </w:tcPr>
          <w:p>
            <w:pPr>
              <w:pageBreakBefore w:val="0"/>
              <w:kinsoku/>
              <w:wordWrap/>
              <w:overflowPunct/>
              <w:topLinePunct w:val="0"/>
              <w:bidi w:val="0"/>
              <w:spacing w:beforeAutospacing="0" w:afterAutospacing="0" w:line="360" w:lineRule="auto"/>
              <w:ind w:left="0" w:leftChars="0" w:right="0" w:rightChars="0" w:firstLine="480" w:firstLineChars="200"/>
              <w:jc w:val="center"/>
              <w:rPr>
                <w:rFonts w:hint="eastAsia" w:ascii="仿宋" w:hAnsi="仿宋" w:eastAsia="仿宋" w:cs="仿宋"/>
                <w:color w:val="auto"/>
                <w:kern w:val="0"/>
                <w:sz w:val="24"/>
              </w:rPr>
            </w:pPr>
          </w:p>
        </w:tc>
        <w:tc>
          <w:tcPr>
            <w:tcW w:w="1204" w:type="dxa"/>
            <w:vAlign w:val="center"/>
          </w:tcPr>
          <w:p>
            <w:pPr>
              <w:pageBreakBefore w:val="0"/>
              <w:kinsoku/>
              <w:wordWrap/>
              <w:overflowPunct/>
              <w:topLinePunct w:val="0"/>
              <w:bidi w:val="0"/>
              <w:spacing w:beforeAutospacing="0" w:afterAutospacing="0" w:line="360" w:lineRule="auto"/>
              <w:ind w:right="0" w:rightChars="0"/>
              <w:jc w:val="both"/>
              <w:rPr>
                <w:rFonts w:hint="eastAsia" w:ascii="仿宋" w:hAnsi="仿宋" w:eastAsia="仿宋" w:cs="仿宋"/>
                <w:color w:val="auto"/>
                <w:kern w:val="0"/>
                <w:sz w:val="24"/>
              </w:rPr>
            </w:pPr>
            <w:r>
              <w:rPr>
                <w:rFonts w:hint="eastAsia" w:ascii="仿宋" w:hAnsi="仿宋" w:eastAsia="仿宋" w:cs="仿宋"/>
                <w:color w:val="auto"/>
                <w:kern w:val="0"/>
                <w:sz w:val="24"/>
              </w:rPr>
              <w:t>姓名</w:t>
            </w:r>
          </w:p>
        </w:tc>
        <w:tc>
          <w:tcPr>
            <w:tcW w:w="961" w:type="dxa"/>
            <w:vAlign w:val="center"/>
          </w:tcPr>
          <w:p>
            <w:pPr>
              <w:pageBreakBefore w:val="0"/>
              <w:kinsoku/>
              <w:wordWrap/>
              <w:overflowPunct/>
              <w:topLinePunct w:val="0"/>
              <w:bidi w:val="0"/>
              <w:spacing w:beforeAutospacing="0" w:afterAutospacing="0" w:line="360" w:lineRule="auto"/>
              <w:ind w:right="0" w:rightChars="0"/>
              <w:jc w:val="both"/>
              <w:rPr>
                <w:rFonts w:hint="eastAsia" w:ascii="仿宋" w:hAnsi="仿宋" w:eastAsia="仿宋" w:cs="仿宋"/>
                <w:color w:val="auto"/>
                <w:kern w:val="0"/>
                <w:sz w:val="24"/>
              </w:rPr>
            </w:pPr>
            <w:r>
              <w:rPr>
                <w:rFonts w:hint="eastAsia" w:ascii="仿宋" w:hAnsi="仿宋" w:eastAsia="仿宋" w:cs="仿宋"/>
                <w:color w:val="auto"/>
                <w:kern w:val="0"/>
                <w:sz w:val="24"/>
              </w:rPr>
              <w:t>年龄</w:t>
            </w:r>
          </w:p>
        </w:tc>
        <w:tc>
          <w:tcPr>
            <w:tcW w:w="961" w:type="dxa"/>
            <w:vAlign w:val="center"/>
          </w:tcPr>
          <w:p>
            <w:pPr>
              <w:pageBreakBefore w:val="0"/>
              <w:kinsoku/>
              <w:wordWrap/>
              <w:overflowPunct/>
              <w:topLinePunct w:val="0"/>
              <w:bidi w:val="0"/>
              <w:spacing w:beforeAutospacing="0" w:afterAutospacing="0" w:line="360" w:lineRule="auto"/>
              <w:ind w:right="0" w:rightChars="0"/>
              <w:jc w:val="both"/>
              <w:rPr>
                <w:rFonts w:hint="eastAsia" w:ascii="仿宋" w:hAnsi="仿宋" w:eastAsia="仿宋" w:cs="仿宋"/>
                <w:color w:val="auto"/>
                <w:kern w:val="0"/>
                <w:sz w:val="24"/>
              </w:rPr>
            </w:pPr>
            <w:r>
              <w:rPr>
                <w:rFonts w:hint="eastAsia" w:ascii="仿宋" w:hAnsi="仿宋" w:eastAsia="仿宋" w:cs="仿宋"/>
                <w:color w:val="auto"/>
                <w:kern w:val="0"/>
                <w:sz w:val="24"/>
              </w:rPr>
              <w:t>文化</w:t>
            </w:r>
          </w:p>
          <w:p>
            <w:pPr>
              <w:pageBreakBefore w:val="0"/>
              <w:kinsoku/>
              <w:wordWrap/>
              <w:overflowPunct/>
              <w:topLinePunct w:val="0"/>
              <w:bidi w:val="0"/>
              <w:spacing w:beforeAutospacing="0" w:afterAutospacing="0" w:line="360" w:lineRule="auto"/>
              <w:ind w:right="0" w:rightChars="0"/>
              <w:jc w:val="both"/>
              <w:rPr>
                <w:rFonts w:hint="eastAsia" w:ascii="仿宋" w:hAnsi="仿宋" w:eastAsia="仿宋" w:cs="仿宋"/>
                <w:color w:val="auto"/>
                <w:kern w:val="0"/>
                <w:sz w:val="24"/>
              </w:rPr>
            </w:pPr>
            <w:r>
              <w:rPr>
                <w:rFonts w:hint="eastAsia" w:ascii="仿宋" w:hAnsi="仿宋" w:eastAsia="仿宋" w:cs="仿宋"/>
                <w:color w:val="auto"/>
                <w:kern w:val="0"/>
                <w:sz w:val="24"/>
              </w:rPr>
              <w:t>程度</w:t>
            </w:r>
          </w:p>
        </w:tc>
        <w:tc>
          <w:tcPr>
            <w:tcW w:w="959" w:type="dxa"/>
            <w:vAlign w:val="center"/>
          </w:tcPr>
          <w:p>
            <w:pPr>
              <w:pageBreakBefore w:val="0"/>
              <w:kinsoku/>
              <w:wordWrap/>
              <w:overflowPunct/>
              <w:topLinePunct w:val="0"/>
              <w:bidi w:val="0"/>
              <w:spacing w:beforeAutospacing="0" w:afterAutospacing="0" w:line="360" w:lineRule="auto"/>
              <w:ind w:right="0" w:rightChars="0"/>
              <w:jc w:val="both"/>
              <w:rPr>
                <w:rFonts w:hint="eastAsia" w:ascii="仿宋" w:hAnsi="仿宋" w:eastAsia="仿宋" w:cs="仿宋"/>
                <w:color w:val="auto"/>
                <w:kern w:val="0"/>
                <w:sz w:val="24"/>
              </w:rPr>
            </w:pPr>
            <w:r>
              <w:rPr>
                <w:rFonts w:hint="eastAsia" w:ascii="仿宋" w:hAnsi="仿宋" w:eastAsia="仿宋" w:cs="仿宋"/>
                <w:color w:val="auto"/>
                <w:kern w:val="0"/>
                <w:sz w:val="24"/>
              </w:rPr>
              <w:t>职称</w:t>
            </w:r>
          </w:p>
        </w:tc>
        <w:tc>
          <w:tcPr>
            <w:tcW w:w="967" w:type="dxa"/>
            <w:vAlign w:val="center"/>
          </w:tcPr>
          <w:p>
            <w:pPr>
              <w:pageBreakBefore w:val="0"/>
              <w:kinsoku/>
              <w:wordWrap/>
              <w:overflowPunct/>
              <w:topLinePunct w:val="0"/>
              <w:bidi w:val="0"/>
              <w:spacing w:beforeAutospacing="0" w:afterAutospacing="0" w:line="360" w:lineRule="auto"/>
              <w:ind w:right="0" w:rightChars="0"/>
              <w:jc w:val="both"/>
              <w:rPr>
                <w:rFonts w:hint="eastAsia" w:ascii="仿宋" w:hAnsi="仿宋" w:eastAsia="仿宋" w:cs="仿宋"/>
                <w:color w:val="auto"/>
                <w:kern w:val="0"/>
                <w:sz w:val="24"/>
              </w:rPr>
            </w:pPr>
            <w:r>
              <w:rPr>
                <w:rFonts w:hint="eastAsia" w:ascii="仿宋" w:hAnsi="仿宋" w:eastAsia="仿宋" w:cs="仿宋"/>
                <w:color w:val="auto"/>
                <w:kern w:val="0"/>
                <w:sz w:val="24"/>
              </w:rPr>
              <w:t>从业</w:t>
            </w:r>
          </w:p>
          <w:p>
            <w:pPr>
              <w:pageBreakBefore w:val="0"/>
              <w:kinsoku/>
              <w:wordWrap/>
              <w:overflowPunct/>
              <w:topLinePunct w:val="0"/>
              <w:bidi w:val="0"/>
              <w:spacing w:beforeAutospacing="0" w:afterAutospacing="0" w:line="360" w:lineRule="auto"/>
              <w:ind w:right="0" w:rightChars="0"/>
              <w:jc w:val="both"/>
              <w:rPr>
                <w:rFonts w:hint="eastAsia" w:ascii="仿宋" w:hAnsi="仿宋" w:eastAsia="仿宋" w:cs="仿宋"/>
                <w:color w:val="auto"/>
                <w:kern w:val="0"/>
                <w:sz w:val="24"/>
              </w:rPr>
            </w:pPr>
            <w:r>
              <w:rPr>
                <w:rFonts w:hint="eastAsia" w:ascii="仿宋" w:hAnsi="仿宋" w:eastAsia="仿宋" w:cs="仿宋"/>
                <w:color w:val="auto"/>
                <w:kern w:val="0"/>
                <w:sz w:val="24"/>
              </w:rPr>
              <w:t>年限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93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932"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38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1204"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1"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59"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c>
          <w:tcPr>
            <w:tcW w:w="967" w:type="dxa"/>
            <w:vAlign w:val="top"/>
          </w:tcPr>
          <w:p>
            <w:pPr>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kern w:val="0"/>
              </w:rPr>
            </w:pPr>
          </w:p>
        </w:tc>
      </w:tr>
    </w:tbl>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投标人名称（单位章）：</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法定代表人或其授权的代理人(签字)：</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日期：</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月</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日</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640" w:firstLineChars="200"/>
        <w:rPr>
          <w:rFonts w:hint="eastAsia" w:ascii="仿宋" w:hAnsi="仿宋" w:eastAsia="仿宋" w:cs="仿宋"/>
          <w:b w:val="0"/>
          <w:bCs w:val="0"/>
          <w:color w:val="auto"/>
          <w:sz w:val="32"/>
          <w:szCs w:val="32"/>
        </w:rPr>
        <w:sectPr>
          <w:pgSz w:w="11906" w:h="16838"/>
          <w:pgMar w:top="1361" w:right="1361" w:bottom="1361" w:left="1361" w:header="851" w:footer="992" w:gutter="0"/>
          <w:paperSrc w:first="26170" w:other="26170"/>
          <w:pgBorders>
            <w:top w:val="none" w:sz="0" w:space="0"/>
            <w:left w:val="none" w:sz="0" w:space="0"/>
            <w:bottom w:val="none" w:sz="0" w:space="0"/>
            <w:right w:val="none" w:sz="0" w:space="0"/>
          </w:pgBorders>
          <w:pgNumType w:fmt="numberInDash"/>
          <w:cols w:space="720" w:num="1"/>
          <w:docGrid w:linePitch="312" w:charSpace="0"/>
        </w:sectPr>
      </w:pP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643" w:firstLineChars="200"/>
        <w:jc w:val="center"/>
        <w:rPr>
          <w:rFonts w:hint="eastAsia" w:ascii="仿宋" w:hAnsi="仿宋" w:eastAsia="仿宋" w:cs="仿宋"/>
          <w:b/>
          <w:bCs/>
          <w:color w:val="auto"/>
          <w:w w:val="100"/>
          <w:sz w:val="32"/>
          <w:lang w:val="en-US" w:eastAsia="zh-CN"/>
        </w:rPr>
      </w:pPr>
      <w:bookmarkStart w:id="88" w:name="_Toc497982046"/>
      <w:bookmarkStart w:id="89" w:name="_Toc7798"/>
      <w:bookmarkStart w:id="90" w:name="_Toc26341"/>
      <w:bookmarkStart w:id="91" w:name="_Toc394263943"/>
      <w:r>
        <w:rPr>
          <w:rFonts w:hint="eastAsia" w:ascii="仿宋" w:hAnsi="仿宋" w:eastAsia="仿宋" w:cs="仿宋"/>
          <w:b/>
          <w:bCs/>
          <w:color w:val="auto"/>
          <w:w w:val="100"/>
          <w:sz w:val="32"/>
          <w:lang w:eastAsia="zh-CN"/>
        </w:rPr>
        <w:t>四</w:t>
      </w:r>
      <w:r>
        <w:rPr>
          <w:rFonts w:hint="eastAsia" w:ascii="仿宋" w:hAnsi="仿宋" w:eastAsia="仿宋" w:cs="仿宋"/>
          <w:b/>
          <w:bCs/>
          <w:color w:val="auto"/>
          <w:w w:val="100"/>
          <w:sz w:val="32"/>
        </w:rPr>
        <w:t>、商务条款响应/偏离表</w:t>
      </w:r>
      <w:bookmarkEnd w:id="88"/>
    </w:p>
    <w:p>
      <w:pPr>
        <w:pageBreakBefore w:val="0"/>
        <w:kinsoku/>
        <w:wordWrap/>
        <w:overflowPunct/>
        <w:topLinePunct w:val="0"/>
        <w:bidi w:val="0"/>
        <w:adjustRightInd w:val="0"/>
        <w:snapToGrid w:val="0"/>
        <w:spacing w:beforeAutospacing="0" w:afterAutospacing="0" w:line="360" w:lineRule="auto"/>
        <w:ind w:right="0" w:rightChars="0"/>
        <w:rPr>
          <w:rFonts w:hint="eastAsia" w:ascii="仿宋" w:hAnsi="仿宋" w:eastAsia="仿宋" w:cs="仿宋"/>
          <w:b w:val="0"/>
          <w:bCs w:val="0"/>
          <w:color w:val="auto"/>
          <w:kern w:val="2"/>
          <w:sz w:val="21"/>
          <w:szCs w:val="24"/>
          <w:lang w:val="en-US" w:eastAsia="zh-CN" w:bidi="ar-SA"/>
        </w:rPr>
      </w:pPr>
      <w:r>
        <w:rPr>
          <w:rFonts w:hint="eastAsia" w:ascii="仿宋" w:hAnsi="仿宋" w:eastAsia="仿宋" w:cs="仿宋"/>
          <w:b w:val="0"/>
          <w:bCs w:val="0"/>
          <w:color w:val="auto"/>
        </w:rPr>
        <w:t>招标编号：</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u w:val="single"/>
          <w:lang w:val="en-US" w:eastAsia="zh-CN"/>
        </w:rPr>
        <w:t xml:space="preserve">   </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u w:val="single"/>
          <w:lang w:val="en-US" w:eastAsia="zh-CN"/>
        </w:rPr>
        <w:t xml:space="preserve"> </w:t>
      </w:r>
      <w:r>
        <w:rPr>
          <w:rFonts w:hint="eastAsia" w:ascii="仿宋" w:hAnsi="仿宋" w:eastAsia="仿宋" w:cs="仿宋"/>
          <w:b w:val="0"/>
          <w:bCs w:val="0"/>
          <w:color w:val="auto"/>
          <w:u w:val="none"/>
          <w:lang w:val="en-US" w:eastAsia="zh-CN"/>
        </w:rPr>
        <w:t xml:space="preserve">                                            </w:t>
      </w:r>
      <w:r>
        <w:rPr>
          <w:rFonts w:hint="eastAsia" w:ascii="仿宋" w:hAnsi="仿宋" w:eastAsia="仿宋" w:cs="仿宋"/>
          <w:b w:val="0"/>
          <w:bCs w:val="0"/>
          <w:color w:val="auto"/>
          <w:kern w:val="2"/>
          <w:sz w:val="21"/>
          <w:szCs w:val="24"/>
          <w:lang w:val="en-US" w:eastAsia="zh-CN" w:bidi="ar-SA"/>
        </w:rPr>
        <w:t>项目名称：</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u w:val="single"/>
          <w:lang w:val="en-US" w:eastAsia="zh-CN"/>
        </w:rPr>
        <w:t xml:space="preserve"> </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u w:val="single"/>
          <w:lang w:val="en-US" w:eastAsia="zh-CN"/>
        </w:rPr>
      </w:pPr>
      <w:r>
        <w:rPr>
          <w:rFonts w:hint="eastAsia" w:ascii="仿宋" w:hAnsi="仿宋" w:eastAsia="仿宋" w:cs="仿宋"/>
          <w:b w:val="0"/>
          <w:bCs w:val="0"/>
          <w:color w:val="auto"/>
          <w:lang w:val="en-US" w:eastAsia="zh-CN"/>
        </w:rPr>
        <w:t xml:space="preserve">                 </w:t>
      </w:r>
    </w:p>
    <w:tbl>
      <w:tblPr>
        <w:tblStyle w:val="13"/>
        <w:tblW w:w="135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038"/>
        <w:gridCol w:w="2431"/>
        <w:gridCol w:w="3523"/>
        <w:gridCol w:w="3323"/>
        <w:gridCol w:w="1685"/>
        <w:gridCol w:w="159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9" w:hRule="atLeast"/>
          <w:jc w:val="center"/>
        </w:trPr>
        <w:tc>
          <w:tcPr>
            <w:tcW w:w="1038" w:type="dxa"/>
            <w:vAlign w:val="center"/>
          </w:tcPr>
          <w:p>
            <w:pPr>
              <w:pageBreakBefore w:val="0"/>
              <w:kinsoku/>
              <w:wordWrap/>
              <w:overflowPunct/>
              <w:topLinePunct w:val="0"/>
              <w:bidi w:val="0"/>
              <w:adjustRightInd w:val="0"/>
              <w:snapToGrid w:val="0"/>
              <w:spacing w:beforeAutospacing="0" w:afterAutospacing="0" w:line="360" w:lineRule="auto"/>
              <w:ind w:right="0" w:rightChars="0"/>
              <w:jc w:val="center"/>
              <w:rPr>
                <w:rFonts w:hint="eastAsia" w:ascii="仿宋" w:hAnsi="仿宋" w:eastAsia="仿宋" w:cs="仿宋"/>
                <w:b w:val="0"/>
                <w:bCs w:val="0"/>
                <w:color w:val="auto"/>
              </w:rPr>
            </w:pPr>
            <w:r>
              <w:rPr>
                <w:rFonts w:hint="eastAsia" w:ascii="仿宋" w:hAnsi="仿宋" w:eastAsia="仿宋" w:cs="仿宋"/>
                <w:b w:val="0"/>
                <w:bCs w:val="0"/>
                <w:color w:val="auto"/>
              </w:rPr>
              <w:t>序号</w:t>
            </w:r>
          </w:p>
        </w:tc>
        <w:tc>
          <w:tcPr>
            <w:tcW w:w="2431"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rPr>
            </w:pPr>
            <w:r>
              <w:rPr>
                <w:rFonts w:hint="eastAsia" w:ascii="仿宋" w:hAnsi="仿宋" w:eastAsia="仿宋" w:cs="仿宋"/>
                <w:b w:val="0"/>
                <w:bCs w:val="0"/>
                <w:color w:val="auto"/>
              </w:rPr>
              <w:t>招标文件条目号</w:t>
            </w:r>
          </w:p>
        </w:tc>
        <w:tc>
          <w:tcPr>
            <w:tcW w:w="35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rPr>
            </w:pPr>
            <w:r>
              <w:rPr>
                <w:rFonts w:hint="eastAsia" w:ascii="仿宋" w:hAnsi="仿宋" w:eastAsia="仿宋" w:cs="仿宋"/>
                <w:b w:val="0"/>
                <w:bCs w:val="0"/>
                <w:color w:val="auto"/>
              </w:rPr>
              <w:t>招标文件的商务条款</w:t>
            </w:r>
          </w:p>
        </w:tc>
        <w:tc>
          <w:tcPr>
            <w:tcW w:w="33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rPr>
            </w:pPr>
            <w:r>
              <w:rPr>
                <w:rFonts w:hint="eastAsia" w:ascii="仿宋" w:hAnsi="仿宋" w:eastAsia="仿宋" w:cs="仿宋"/>
                <w:b w:val="0"/>
                <w:bCs w:val="0"/>
                <w:color w:val="auto"/>
              </w:rPr>
              <w:t>投标文件的商务条款</w:t>
            </w:r>
          </w:p>
        </w:tc>
        <w:tc>
          <w:tcPr>
            <w:tcW w:w="1685"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rPr>
            </w:pPr>
            <w:r>
              <w:rPr>
                <w:rFonts w:hint="eastAsia" w:ascii="仿宋" w:hAnsi="仿宋" w:eastAsia="仿宋" w:cs="仿宋"/>
                <w:b w:val="0"/>
                <w:bCs w:val="0"/>
                <w:color w:val="auto"/>
              </w:rPr>
              <w:t>响应/偏离</w:t>
            </w:r>
          </w:p>
        </w:tc>
        <w:tc>
          <w:tcPr>
            <w:tcW w:w="1599"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rPr>
            </w:pPr>
            <w:r>
              <w:rPr>
                <w:rFonts w:hint="eastAsia" w:ascii="仿宋" w:hAnsi="仿宋" w:eastAsia="仿宋" w:cs="仿宋"/>
                <w:b w:val="0"/>
                <w:bCs w:val="0"/>
                <w:color w:val="auto"/>
              </w:rPr>
              <w:t>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0" w:hRule="atLeast"/>
          <w:jc w:val="center"/>
        </w:trPr>
        <w:tc>
          <w:tcPr>
            <w:tcW w:w="1038"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2431"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5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3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685"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599"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0" w:hRule="atLeast"/>
          <w:jc w:val="center"/>
        </w:trPr>
        <w:tc>
          <w:tcPr>
            <w:tcW w:w="1038"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2431"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5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3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685"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599"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0" w:hRule="atLeast"/>
          <w:jc w:val="center"/>
        </w:trPr>
        <w:tc>
          <w:tcPr>
            <w:tcW w:w="1038"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2431"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5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3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685"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599"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9" w:hRule="atLeast"/>
          <w:jc w:val="center"/>
        </w:trPr>
        <w:tc>
          <w:tcPr>
            <w:tcW w:w="1038"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2431"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5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3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685"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599"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0" w:hRule="atLeast"/>
          <w:jc w:val="center"/>
        </w:trPr>
        <w:tc>
          <w:tcPr>
            <w:tcW w:w="1038"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2431"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5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3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685"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599"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0" w:hRule="atLeast"/>
          <w:jc w:val="center"/>
        </w:trPr>
        <w:tc>
          <w:tcPr>
            <w:tcW w:w="1038"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2431"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5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3323"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685"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c>
          <w:tcPr>
            <w:tcW w:w="1599" w:type="dxa"/>
            <w:vAlign w:val="center"/>
          </w:tcPr>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p>
        </w:tc>
      </w:tr>
    </w:tbl>
    <w:p>
      <w:pPr>
        <w:pStyle w:val="2"/>
        <w:pageBreakBefore w:val="0"/>
        <w:tabs>
          <w:tab w:val="right" w:leader="dot" w:pos="8789"/>
        </w:tabs>
        <w:kinsoku/>
        <w:wordWrap/>
        <w:overflowPunct/>
        <w:topLinePunct w:val="0"/>
        <w:bidi w:val="0"/>
        <w:spacing w:before="0" w:beforeLines="0" w:beforeAutospacing="0" w:after="0" w:afterLines="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rPr>
        <w:t>备注：“响应/偏离”栏应注明“响应”或“偏离”。</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投标人名称（单位章）：</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法定代表人或其授权的代理人(签字)：</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sectPr>
          <w:headerReference r:id="rId4" w:type="default"/>
          <w:footerReference r:id="rId5" w:type="default"/>
          <w:pgSz w:w="16838" w:h="11906" w:orient="landscape"/>
          <w:pgMar w:top="1361" w:right="1361" w:bottom="1361" w:left="1361" w:header="851" w:footer="992" w:gutter="0"/>
          <w:paperSrc w:first="26170" w:other="26170"/>
          <w:pgBorders>
            <w:top w:val="none" w:sz="0" w:space="0"/>
            <w:left w:val="none" w:sz="0" w:space="0"/>
            <w:bottom w:val="none" w:sz="0" w:space="0"/>
            <w:right w:val="none" w:sz="0" w:space="0"/>
          </w:pgBorders>
          <w:pgNumType w:fmt="numberInDash"/>
          <w:cols w:space="720" w:num="1"/>
          <w:docGrid w:linePitch="312" w:charSpace="0"/>
        </w:sectPr>
      </w:pPr>
      <w:r>
        <w:rPr>
          <w:rFonts w:hint="eastAsia" w:ascii="仿宋" w:hAnsi="仿宋" w:eastAsia="仿宋" w:cs="仿宋"/>
          <w:b w:val="0"/>
          <w:bCs w:val="0"/>
          <w:color w:val="auto"/>
        </w:rPr>
        <w:t>日期：</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月</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日</w:t>
      </w: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643" w:firstLineChars="200"/>
        <w:jc w:val="center"/>
        <w:rPr>
          <w:rFonts w:hint="eastAsia" w:ascii="仿宋" w:hAnsi="仿宋" w:eastAsia="仿宋" w:cs="仿宋"/>
          <w:b/>
          <w:bCs/>
          <w:color w:val="auto"/>
          <w:w w:val="100"/>
          <w:sz w:val="32"/>
        </w:rPr>
      </w:pPr>
      <w:bookmarkStart w:id="92" w:name="_Toc20673"/>
      <w:bookmarkStart w:id="93" w:name="_Toc18300"/>
      <w:bookmarkStart w:id="94" w:name="_Toc394263942"/>
      <w:r>
        <w:rPr>
          <w:rFonts w:hint="eastAsia" w:ascii="仿宋" w:hAnsi="仿宋" w:eastAsia="仿宋" w:cs="仿宋"/>
          <w:b/>
          <w:bCs/>
          <w:color w:val="auto"/>
          <w:w w:val="100"/>
          <w:sz w:val="32"/>
          <w:lang w:eastAsia="zh-CN"/>
        </w:rPr>
        <w:t>五</w:t>
      </w:r>
      <w:r>
        <w:rPr>
          <w:rFonts w:hint="eastAsia" w:ascii="仿宋" w:hAnsi="仿宋" w:eastAsia="仿宋" w:cs="仿宋"/>
          <w:b/>
          <w:bCs/>
          <w:color w:val="auto"/>
          <w:w w:val="100"/>
          <w:sz w:val="32"/>
        </w:rPr>
        <w:t>、投标保证金</w:t>
      </w:r>
      <w:bookmarkEnd w:id="92"/>
      <w:bookmarkEnd w:id="93"/>
      <w:bookmarkEnd w:id="94"/>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sectPr>
          <w:headerReference r:id="rId6" w:type="default"/>
          <w:footerReference r:id="rId7" w:type="default"/>
          <w:pgSz w:w="11906" w:h="16838"/>
          <w:pgMar w:top="1474" w:right="1588" w:bottom="1474" w:left="1588" w:header="851" w:footer="992" w:gutter="0"/>
          <w:paperSrc w:first="26170" w:other="26170"/>
          <w:pgBorders>
            <w:top w:val="none" w:sz="0" w:space="0"/>
            <w:left w:val="none" w:sz="0" w:space="0"/>
            <w:bottom w:val="none" w:sz="0" w:space="0"/>
            <w:right w:val="none" w:sz="0" w:space="0"/>
          </w:pgBorders>
          <w:pgNumType w:fmt="numberInDash"/>
          <w:cols w:space="720" w:num="1"/>
          <w:docGrid w:linePitch="312" w:charSpace="0"/>
        </w:sectPr>
      </w:pPr>
      <w:r>
        <w:rPr>
          <w:rFonts w:hint="eastAsia" w:ascii="仿宋" w:hAnsi="仿宋" w:eastAsia="仿宋" w:cs="仿宋"/>
          <w:b w:val="0"/>
          <w:bCs w:val="0"/>
          <w:color w:val="auto"/>
        </w:rPr>
        <w:t>备注：提供银行转账凭证复印件。</w:t>
      </w: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643" w:firstLineChars="200"/>
        <w:jc w:val="center"/>
        <w:rPr>
          <w:rFonts w:hint="eastAsia" w:ascii="仿宋" w:hAnsi="仿宋" w:eastAsia="仿宋" w:cs="仿宋"/>
          <w:b/>
          <w:bCs/>
          <w:color w:val="auto"/>
          <w:w w:val="100"/>
          <w:sz w:val="32"/>
          <w:lang w:eastAsia="zh-CN"/>
        </w:rPr>
      </w:pPr>
      <w:r>
        <w:rPr>
          <w:rFonts w:hint="eastAsia" w:ascii="仿宋" w:hAnsi="仿宋" w:eastAsia="仿宋" w:cs="仿宋"/>
          <w:b/>
          <w:bCs/>
          <w:color w:val="auto"/>
          <w:w w:val="100"/>
          <w:sz w:val="32"/>
          <w:lang w:eastAsia="zh-CN"/>
        </w:rPr>
        <w:t>六、投标人具备投标资格的证明文件</w:t>
      </w:r>
      <w:bookmarkEnd w:id="89"/>
      <w:bookmarkEnd w:id="90"/>
      <w:bookmarkEnd w:id="91"/>
      <w:bookmarkStart w:id="95" w:name="_Toc294206743"/>
      <w:bookmarkStart w:id="96" w:name="_Toc294186060"/>
    </w:p>
    <w:p>
      <w:pPr>
        <w:pStyle w:val="7"/>
        <w:pageBreakBefore w:val="0"/>
        <w:kinsoku/>
        <w:wordWrap/>
        <w:overflowPunct/>
        <w:topLinePunct w:val="0"/>
        <w:bidi w:val="0"/>
        <w:spacing w:beforeAutospacing="0" w:afterAutospacing="0" w:line="360" w:lineRule="auto"/>
        <w:ind w:left="0" w:leftChars="0" w:right="0" w:rightChars="0" w:firstLine="480" w:firstLineChars="200"/>
        <w:jc w:val="center"/>
        <w:rPr>
          <w:rFonts w:hint="eastAsia" w:ascii="仿宋" w:hAnsi="仿宋" w:eastAsia="仿宋" w:cs="仿宋"/>
          <w:b w:val="0"/>
          <w:bCs w:val="0"/>
          <w:color w:val="auto"/>
          <w:sz w:val="24"/>
          <w:szCs w:val="24"/>
        </w:rPr>
      </w:pPr>
    </w:p>
    <w:p>
      <w:pPr>
        <w:pStyle w:val="5"/>
        <w:pageBreakBefore w:val="0"/>
        <w:kinsoku/>
        <w:wordWrap/>
        <w:overflowPunct/>
        <w:topLinePunct w:val="0"/>
        <w:bidi w:val="0"/>
        <w:spacing w:beforeAutospacing="0" w:after="0" w:afterAutospacing="0" w:line="360" w:lineRule="auto"/>
        <w:ind w:left="0" w:leftChars="0" w:right="0" w:rightChars="0" w:firstLine="482" w:firstLineChars="200"/>
        <w:jc w:val="left"/>
        <w:rPr>
          <w:rFonts w:hint="eastAsia" w:ascii="仿宋" w:hAnsi="仿宋" w:eastAsia="仿宋" w:cs="仿宋"/>
          <w:b/>
          <w:bCs/>
          <w:color w:val="auto"/>
        </w:rPr>
      </w:pPr>
      <w:r>
        <w:rPr>
          <w:rFonts w:hint="eastAsia" w:ascii="仿宋" w:hAnsi="仿宋" w:eastAsia="仿宋" w:cs="仿宋"/>
          <w:b/>
          <w:bCs/>
          <w:color w:val="auto"/>
          <w:lang w:eastAsia="zh-CN"/>
        </w:rPr>
        <w:t>六</w:t>
      </w:r>
      <w:r>
        <w:rPr>
          <w:rFonts w:hint="eastAsia" w:ascii="仿宋" w:hAnsi="仿宋" w:eastAsia="仿宋" w:cs="仿宋"/>
          <w:b/>
          <w:bCs/>
          <w:color w:val="auto"/>
          <w:lang w:val="en-US" w:eastAsia="zh-CN"/>
        </w:rPr>
        <w:t xml:space="preserve">   </w:t>
      </w:r>
      <w:r>
        <w:rPr>
          <w:rFonts w:hint="eastAsia" w:ascii="仿宋" w:hAnsi="仿宋" w:eastAsia="仿宋" w:cs="仿宋"/>
          <w:b/>
          <w:bCs/>
          <w:color w:val="auto"/>
        </w:rPr>
        <w:t>附件1  授权委托书</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640" w:firstLineChars="200"/>
        <w:jc w:val="center"/>
        <w:outlineLvl w:val="0"/>
        <w:rPr>
          <w:rFonts w:hint="eastAsia" w:ascii="仿宋" w:hAnsi="仿宋" w:eastAsia="仿宋" w:cs="仿宋"/>
          <w:b w:val="0"/>
          <w:bCs w:val="0"/>
          <w:color w:val="auto"/>
          <w:sz w:val="32"/>
          <w:szCs w:val="32"/>
        </w:rPr>
      </w:pP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rPr>
      </w:pPr>
      <w:r>
        <w:rPr>
          <w:rFonts w:hint="eastAsia" w:ascii="仿宋" w:hAnsi="仿宋" w:eastAsia="仿宋" w:cs="仿宋"/>
          <w:b w:val="0"/>
          <w:bCs w:val="0"/>
          <w:color w:val="auto"/>
          <w:kern w:val="0"/>
        </w:rPr>
        <w:t>本人</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（姓名、职务）系</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 （</w:t>
      </w:r>
      <w:r>
        <w:rPr>
          <w:rFonts w:hint="eastAsia" w:ascii="仿宋" w:hAnsi="仿宋" w:eastAsia="仿宋" w:cs="仿宋"/>
          <w:b w:val="0"/>
          <w:bCs w:val="0"/>
          <w:color w:val="auto"/>
        </w:rPr>
        <w:t>投标人</w:t>
      </w:r>
      <w:r>
        <w:rPr>
          <w:rFonts w:hint="eastAsia" w:ascii="仿宋" w:hAnsi="仿宋" w:eastAsia="仿宋" w:cs="仿宋"/>
          <w:b w:val="0"/>
          <w:bCs w:val="0"/>
          <w:color w:val="auto"/>
          <w:kern w:val="0"/>
        </w:rPr>
        <w:t>名称）的法定代表人，现授权</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（姓名、职务）为我方代理人。代理人根据授权，以我方名义签署、澄清、说明、补正、递交、撤回、修改</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（项目名称、招标编号）投标文件、签订合同和处理有关事宜，其法律后果由我方承担。</w:t>
      </w: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rPr>
      </w:pPr>
      <w:r>
        <w:rPr>
          <w:rFonts w:hint="eastAsia" w:ascii="仿宋" w:hAnsi="仿宋" w:eastAsia="仿宋" w:cs="仿宋"/>
          <w:b w:val="0"/>
          <w:bCs w:val="0"/>
          <w:color w:val="auto"/>
          <w:kern w:val="0"/>
        </w:rPr>
        <w:t>委托期限：</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kern w:val="0"/>
        </w:rPr>
      </w:pPr>
      <w:r>
        <w:rPr>
          <w:rFonts w:hint="eastAsia" w:ascii="仿宋" w:hAnsi="仿宋" w:eastAsia="仿宋" w:cs="仿宋"/>
          <w:b w:val="0"/>
          <w:bCs w:val="0"/>
          <w:color w:val="auto"/>
          <w:kern w:val="0"/>
        </w:rPr>
        <w:t>代理人无转委托权。</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本授权书于</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月</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日签字生效，特此声明。</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tbl>
      <w:tblPr>
        <w:tblStyle w:val="13"/>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6" w:hRule="atLeast"/>
          <w:jc w:val="center"/>
        </w:trPr>
        <w:tc>
          <w:tcPr>
            <w:tcW w:w="8420"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委托代理人身份证复印件</w:t>
            </w:r>
            <w:r>
              <w:rPr>
                <w:rFonts w:hint="eastAsia" w:ascii="仿宋" w:hAnsi="仿宋" w:eastAsia="仿宋" w:cs="仿宋"/>
                <w:b w:val="0"/>
                <w:bCs w:val="0"/>
                <w:color w:val="auto"/>
                <w:kern w:val="0"/>
                <w:sz w:val="20"/>
                <w:szCs w:val="20"/>
                <w:lang w:eastAsia="zh-CN"/>
              </w:rPr>
              <w:t>（</w:t>
            </w:r>
            <w:r>
              <w:rPr>
                <w:rFonts w:hint="eastAsia" w:ascii="仿宋" w:hAnsi="仿宋" w:eastAsia="仿宋" w:cs="仿宋"/>
                <w:b w:val="0"/>
                <w:bCs w:val="0"/>
                <w:color w:val="auto"/>
                <w:kern w:val="0"/>
                <w:sz w:val="20"/>
                <w:szCs w:val="20"/>
                <w:lang w:val="en-US" w:eastAsia="zh-CN"/>
              </w:rPr>
              <w:t>正反两面</w:t>
            </w:r>
            <w:r>
              <w:rPr>
                <w:rFonts w:hint="eastAsia" w:ascii="仿宋" w:hAnsi="仿宋" w:eastAsia="仿宋" w:cs="仿宋"/>
                <w:b w:val="0"/>
                <w:bCs w:val="0"/>
                <w:color w:val="auto"/>
                <w:kern w:val="0"/>
                <w:sz w:val="20"/>
                <w:szCs w:val="20"/>
                <w:lang w:eastAsia="zh-CN"/>
              </w:rPr>
              <w:t>）</w:t>
            </w:r>
          </w:p>
        </w:tc>
      </w:tr>
    </w:tbl>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附：法定代表人身份证明</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★委托期限须响应投标有效期，委托期限自投标截止之日起计算，否则视为无效投标。</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投标人名称（单位章）：</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法定代表人（签字）：</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委托代理人（签字）：</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月</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日</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备注：授权委托书需单独准备一份随身携带，用于</w:t>
      </w:r>
      <w:r>
        <w:rPr>
          <w:rFonts w:hint="eastAsia" w:ascii="仿宋" w:hAnsi="仿宋" w:eastAsia="仿宋" w:cs="仿宋"/>
          <w:b w:val="0"/>
          <w:bCs w:val="0"/>
          <w:color w:val="auto"/>
          <w:lang w:eastAsia="zh-CN"/>
        </w:rPr>
        <w:t>开标时</w:t>
      </w:r>
      <w:r>
        <w:rPr>
          <w:rFonts w:hint="eastAsia" w:ascii="仿宋" w:hAnsi="仿宋" w:eastAsia="仿宋" w:cs="仿宋"/>
          <w:b w:val="0"/>
          <w:bCs w:val="0"/>
          <w:color w:val="auto"/>
        </w:rPr>
        <w:t>身份验证。</w:t>
      </w: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left"/>
        <w:rPr>
          <w:rFonts w:hint="eastAsia" w:ascii="仿宋" w:hAnsi="仿宋" w:eastAsia="仿宋" w:cs="仿宋"/>
          <w:b/>
          <w:bCs/>
          <w:color w:val="auto"/>
        </w:rPr>
      </w:pPr>
      <w:r>
        <w:rPr>
          <w:rFonts w:hint="eastAsia" w:ascii="仿宋" w:hAnsi="仿宋" w:eastAsia="仿宋" w:cs="仿宋"/>
          <w:b w:val="0"/>
          <w:bCs w:val="0"/>
          <w:color w:val="auto"/>
        </w:rPr>
        <w:br w:type="page"/>
      </w:r>
      <w:r>
        <w:rPr>
          <w:rFonts w:hint="eastAsia" w:ascii="仿宋" w:hAnsi="仿宋" w:eastAsia="仿宋" w:cs="仿宋"/>
          <w:b/>
          <w:bCs/>
          <w:color w:val="auto"/>
          <w:lang w:eastAsia="zh-CN"/>
        </w:rPr>
        <w:t>六</w:t>
      </w:r>
      <w:r>
        <w:rPr>
          <w:rFonts w:hint="eastAsia" w:ascii="仿宋" w:hAnsi="仿宋" w:eastAsia="仿宋" w:cs="仿宋"/>
          <w:b/>
          <w:bCs/>
          <w:color w:val="auto"/>
          <w:lang w:val="en-US" w:eastAsia="zh-CN"/>
        </w:rPr>
        <w:t xml:space="preserve">  </w:t>
      </w:r>
      <w:r>
        <w:rPr>
          <w:rFonts w:hint="eastAsia" w:ascii="仿宋" w:hAnsi="仿宋" w:eastAsia="仿宋" w:cs="仿宋"/>
          <w:b/>
          <w:bCs/>
          <w:color w:val="auto"/>
        </w:rPr>
        <w:t>附件</w:t>
      </w:r>
      <w:r>
        <w:rPr>
          <w:rFonts w:hint="eastAsia" w:ascii="仿宋" w:hAnsi="仿宋" w:eastAsia="仿宋" w:cs="仿宋"/>
          <w:b/>
          <w:bCs/>
          <w:color w:val="auto"/>
          <w:lang w:val="en-US" w:eastAsia="zh-CN"/>
        </w:rPr>
        <w:t>2</w:t>
      </w:r>
      <w:r>
        <w:rPr>
          <w:rFonts w:hint="eastAsia" w:ascii="仿宋" w:hAnsi="仿宋" w:eastAsia="仿宋" w:cs="仿宋"/>
          <w:b/>
          <w:bCs/>
          <w:color w:val="auto"/>
        </w:rPr>
        <w:t xml:space="preserve">  法定代表人身份证明</w:t>
      </w:r>
    </w:p>
    <w:bookmarkEnd w:id="95"/>
    <w:bookmarkEnd w:id="96"/>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rPr>
      </w:pPr>
      <w:r>
        <w:rPr>
          <w:rFonts w:hint="eastAsia" w:ascii="仿宋" w:hAnsi="仿宋" w:eastAsia="仿宋" w:cs="仿宋"/>
          <w:b w:val="0"/>
          <w:bCs w:val="0"/>
          <w:color w:val="auto"/>
        </w:rPr>
        <w:t>投标人</w:t>
      </w:r>
      <w:r>
        <w:rPr>
          <w:rFonts w:hint="eastAsia" w:ascii="仿宋" w:hAnsi="仿宋" w:eastAsia="仿宋" w:cs="仿宋"/>
          <w:b w:val="0"/>
          <w:bCs w:val="0"/>
          <w:color w:val="auto"/>
          <w:kern w:val="0"/>
        </w:rPr>
        <w:t>名称：</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 </w:t>
      </w: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rPr>
      </w:pPr>
      <w:r>
        <w:rPr>
          <w:rFonts w:hint="eastAsia" w:ascii="仿宋" w:hAnsi="仿宋" w:eastAsia="仿宋" w:cs="仿宋"/>
          <w:b w:val="0"/>
          <w:bCs w:val="0"/>
          <w:color w:val="auto"/>
          <w:kern w:val="0"/>
        </w:rPr>
        <w:t>注册号：</w:t>
      </w:r>
      <w:r>
        <w:rPr>
          <w:rFonts w:hint="eastAsia" w:ascii="仿宋" w:hAnsi="仿宋" w:eastAsia="仿宋" w:cs="仿宋"/>
          <w:b w:val="0"/>
          <w:bCs w:val="0"/>
          <w:color w:val="auto"/>
          <w:kern w:val="0"/>
          <w:u w:val="single"/>
        </w:rPr>
        <w:t xml:space="preserve">                  </w:t>
      </w: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rPr>
      </w:pPr>
      <w:r>
        <w:rPr>
          <w:rFonts w:hint="eastAsia" w:ascii="仿宋" w:hAnsi="仿宋" w:eastAsia="仿宋" w:cs="仿宋"/>
          <w:b w:val="0"/>
          <w:bCs w:val="0"/>
          <w:color w:val="auto"/>
          <w:kern w:val="0"/>
        </w:rPr>
        <w:t>注册地址：</w:t>
      </w:r>
      <w:r>
        <w:rPr>
          <w:rFonts w:hint="eastAsia" w:ascii="仿宋" w:hAnsi="仿宋" w:eastAsia="仿宋" w:cs="仿宋"/>
          <w:b w:val="0"/>
          <w:bCs w:val="0"/>
          <w:color w:val="auto"/>
          <w:kern w:val="0"/>
          <w:u w:val="single"/>
        </w:rPr>
        <w:t xml:space="preserve">                                    </w:t>
      </w: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rPr>
      </w:pPr>
      <w:r>
        <w:rPr>
          <w:rFonts w:hint="eastAsia" w:ascii="仿宋" w:hAnsi="仿宋" w:eastAsia="仿宋" w:cs="仿宋"/>
          <w:b w:val="0"/>
          <w:bCs w:val="0"/>
          <w:color w:val="auto"/>
          <w:kern w:val="0"/>
        </w:rPr>
        <w:t xml:space="preserve">成立时间： </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年 </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月</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 日</w:t>
      </w: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u w:val="single"/>
        </w:rPr>
      </w:pPr>
      <w:r>
        <w:rPr>
          <w:rFonts w:hint="eastAsia" w:ascii="仿宋" w:hAnsi="仿宋" w:eastAsia="仿宋" w:cs="仿宋"/>
          <w:b w:val="0"/>
          <w:bCs w:val="0"/>
          <w:color w:val="auto"/>
          <w:kern w:val="0"/>
        </w:rPr>
        <w:t>经营期限：</w:t>
      </w:r>
      <w:r>
        <w:rPr>
          <w:rFonts w:hint="eastAsia" w:ascii="仿宋" w:hAnsi="仿宋" w:eastAsia="仿宋" w:cs="仿宋"/>
          <w:b w:val="0"/>
          <w:bCs w:val="0"/>
          <w:color w:val="auto"/>
          <w:kern w:val="0"/>
          <w:u w:val="single"/>
        </w:rPr>
        <w:t xml:space="preserve">                  </w:t>
      </w: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u w:val="single"/>
        </w:rPr>
      </w:pPr>
      <w:r>
        <w:rPr>
          <w:rFonts w:hint="eastAsia" w:ascii="仿宋" w:hAnsi="仿宋" w:eastAsia="仿宋" w:cs="仿宋"/>
          <w:b w:val="0"/>
          <w:bCs w:val="0"/>
          <w:color w:val="auto"/>
          <w:kern w:val="0"/>
        </w:rPr>
        <w:t>经营范围：主营：</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 ；兼营：</w:t>
      </w:r>
      <w:r>
        <w:rPr>
          <w:rFonts w:hint="eastAsia" w:ascii="仿宋" w:hAnsi="仿宋" w:eastAsia="仿宋" w:cs="仿宋"/>
          <w:b w:val="0"/>
          <w:bCs w:val="0"/>
          <w:color w:val="auto"/>
          <w:kern w:val="0"/>
          <w:u w:val="single"/>
        </w:rPr>
        <w:t xml:space="preserve">              </w:t>
      </w: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rPr>
      </w:pPr>
      <w:r>
        <w:rPr>
          <w:rFonts w:hint="eastAsia" w:ascii="仿宋" w:hAnsi="仿宋" w:eastAsia="仿宋" w:cs="仿宋"/>
          <w:b w:val="0"/>
          <w:bCs w:val="0"/>
          <w:color w:val="auto"/>
          <w:kern w:val="0"/>
        </w:rPr>
        <w:t>姓名：</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 性别：</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 年龄：</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 职务：</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系</w:t>
      </w:r>
      <w:r>
        <w:rPr>
          <w:rFonts w:hint="eastAsia" w:ascii="仿宋" w:hAnsi="仿宋" w:eastAsia="仿宋" w:cs="仿宋"/>
          <w:b w:val="0"/>
          <w:bCs w:val="0"/>
          <w:color w:val="auto"/>
          <w:kern w:val="0"/>
          <w:u w:val="single"/>
        </w:rPr>
        <w:t xml:space="preserve">          </w:t>
      </w:r>
      <w:r>
        <w:rPr>
          <w:rFonts w:hint="eastAsia" w:ascii="仿宋" w:hAnsi="仿宋" w:eastAsia="仿宋" w:cs="仿宋"/>
          <w:b w:val="0"/>
          <w:bCs w:val="0"/>
          <w:color w:val="auto"/>
          <w:kern w:val="0"/>
        </w:rPr>
        <w:t xml:space="preserve"> （</w:t>
      </w:r>
      <w:r>
        <w:rPr>
          <w:rFonts w:hint="eastAsia" w:ascii="仿宋" w:hAnsi="仿宋" w:eastAsia="仿宋" w:cs="仿宋"/>
          <w:b w:val="0"/>
          <w:bCs w:val="0"/>
          <w:color w:val="auto"/>
        </w:rPr>
        <w:t>投标人</w:t>
      </w:r>
      <w:r>
        <w:rPr>
          <w:rFonts w:hint="eastAsia" w:ascii="仿宋" w:hAnsi="仿宋" w:eastAsia="仿宋" w:cs="仿宋"/>
          <w:b w:val="0"/>
          <w:bCs w:val="0"/>
          <w:color w:val="auto"/>
          <w:kern w:val="0"/>
        </w:rPr>
        <w:t>名称）的法定代表人。</w:t>
      </w: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rPr>
      </w:pPr>
      <w:r>
        <w:rPr>
          <w:rFonts w:hint="eastAsia" w:ascii="仿宋" w:hAnsi="仿宋" w:eastAsia="仿宋" w:cs="仿宋"/>
          <w:b w:val="0"/>
          <w:bCs w:val="0"/>
          <w:color w:val="auto"/>
          <w:kern w:val="0"/>
        </w:rPr>
        <w:t>特此证明。</w:t>
      </w:r>
    </w:p>
    <w:p>
      <w:pPr>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kern w:val="0"/>
        </w:rPr>
      </w:pPr>
    </w:p>
    <w:tbl>
      <w:tblPr>
        <w:tblStyle w:val="13"/>
        <w:tblW w:w="8420"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8420"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rPr>
              <w:t>法定代表人身份证复印件</w:t>
            </w:r>
            <w:r>
              <w:rPr>
                <w:rFonts w:hint="eastAsia" w:ascii="仿宋" w:hAnsi="仿宋" w:eastAsia="仿宋" w:cs="仿宋"/>
                <w:b w:val="0"/>
                <w:bCs w:val="0"/>
                <w:color w:val="auto"/>
                <w:kern w:val="0"/>
                <w:sz w:val="20"/>
                <w:szCs w:val="20"/>
                <w:lang w:eastAsia="zh-CN"/>
              </w:rPr>
              <w:t>（</w:t>
            </w:r>
            <w:r>
              <w:rPr>
                <w:rFonts w:hint="eastAsia" w:ascii="仿宋" w:hAnsi="仿宋" w:eastAsia="仿宋" w:cs="仿宋"/>
                <w:b w:val="0"/>
                <w:bCs w:val="0"/>
                <w:color w:val="auto"/>
                <w:kern w:val="0"/>
                <w:sz w:val="20"/>
                <w:szCs w:val="20"/>
                <w:lang w:val="en-US" w:eastAsia="zh-CN"/>
              </w:rPr>
              <w:t>正反两面</w:t>
            </w:r>
            <w:r>
              <w:rPr>
                <w:rFonts w:hint="eastAsia" w:ascii="仿宋" w:hAnsi="仿宋" w:eastAsia="仿宋" w:cs="仿宋"/>
                <w:b w:val="0"/>
                <w:bCs w:val="0"/>
                <w:color w:val="auto"/>
                <w:kern w:val="0"/>
                <w:sz w:val="20"/>
                <w:szCs w:val="20"/>
                <w:lang w:eastAsia="zh-CN"/>
              </w:rPr>
              <w:t>）</w:t>
            </w:r>
          </w:p>
        </w:tc>
      </w:tr>
    </w:tbl>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投标人名称（单位章）：</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val="0"/>
          <w:bCs w:val="0"/>
          <w:color w:val="auto"/>
        </w:rPr>
      </w:pPr>
      <w:r>
        <w:rPr>
          <w:rFonts w:hint="eastAsia" w:ascii="仿宋" w:hAnsi="仿宋" w:eastAsia="仿宋" w:cs="仿宋"/>
          <w:b w:val="0"/>
          <w:bCs w:val="0"/>
          <w:color w:val="auto"/>
        </w:rPr>
        <w:t>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月</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日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备注：法定代表人身份证明需单独准备一份随身携带，用于</w:t>
      </w:r>
      <w:r>
        <w:rPr>
          <w:rFonts w:hint="eastAsia" w:ascii="仿宋" w:hAnsi="仿宋" w:eastAsia="仿宋" w:cs="仿宋"/>
          <w:b w:val="0"/>
          <w:bCs w:val="0"/>
          <w:color w:val="auto"/>
          <w:lang w:eastAsia="zh-CN"/>
        </w:rPr>
        <w:t>开标时</w:t>
      </w:r>
      <w:r>
        <w:rPr>
          <w:rFonts w:hint="eastAsia" w:ascii="仿宋" w:hAnsi="仿宋" w:eastAsia="仿宋" w:cs="仿宋"/>
          <w:b w:val="0"/>
          <w:bCs w:val="0"/>
          <w:color w:val="auto"/>
        </w:rPr>
        <w:t>身份验证。</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jc w:val="left"/>
        <w:rPr>
          <w:rFonts w:hint="eastAsia" w:ascii="仿宋" w:hAnsi="仿宋" w:eastAsia="仿宋" w:cs="仿宋"/>
          <w:b/>
          <w:bCs/>
          <w:color w:val="auto"/>
        </w:rPr>
      </w:pPr>
      <w:r>
        <w:rPr>
          <w:rFonts w:hint="eastAsia" w:ascii="仿宋" w:hAnsi="仿宋" w:eastAsia="仿宋" w:cs="仿宋"/>
          <w:b w:val="0"/>
          <w:bCs w:val="0"/>
          <w:color w:val="auto"/>
          <w:sz w:val="24"/>
          <w:szCs w:val="24"/>
        </w:rPr>
        <w:br w:type="page"/>
      </w:r>
      <w:bookmarkStart w:id="97" w:name="_Toc294186063"/>
      <w:bookmarkStart w:id="98" w:name="_Toc294206746"/>
      <w:r>
        <w:rPr>
          <w:rFonts w:hint="eastAsia" w:ascii="仿宋" w:hAnsi="仿宋" w:eastAsia="仿宋" w:cs="仿宋"/>
          <w:b/>
          <w:bCs/>
          <w:color w:val="auto"/>
          <w:lang w:eastAsia="zh-CN"/>
        </w:rPr>
        <w:t>六</w:t>
      </w:r>
      <w:r>
        <w:rPr>
          <w:rStyle w:val="18"/>
          <w:rFonts w:hint="eastAsia" w:ascii="仿宋" w:hAnsi="仿宋" w:eastAsia="仿宋" w:cs="仿宋"/>
          <w:b/>
          <w:bCs/>
          <w:color w:val="auto"/>
          <w:szCs w:val="24"/>
          <w:lang w:val="en-US" w:eastAsia="zh-CN"/>
        </w:rPr>
        <w:t xml:space="preserve"> </w:t>
      </w:r>
      <w:r>
        <w:rPr>
          <w:rStyle w:val="18"/>
          <w:rFonts w:hint="eastAsia" w:ascii="仿宋" w:hAnsi="仿宋" w:eastAsia="仿宋" w:cs="仿宋"/>
          <w:b/>
          <w:bCs/>
          <w:color w:val="auto"/>
          <w:szCs w:val="24"/>
        </w:rPr>
        <w:t>附件</w:t>
      </w:r>
      <w:r>
        <w:rPr>
          <w:rStyle w:val="18"/>
          <w:rFonts w:hint="eastAsia" w:ascii="仿宋" w:hAnsi="仿宋" w:eastAsia="仿宋" w:cs="仿宋"/>
          <w:b/>
          <w:bCs/>
          <w:color w:val="auto"/>
          <w:szCs w:val="24"/>
          <w:lang w:val="en-US" w:eastAsia="zh-CN"/>
        </w:rPr>
        <w:t>3</w:t>
      </w:r>
      <w:r>
        <w:rPr>
          <w:rStyle w:val="18"/>
          <w:rFonts w:hint="eastAsia" w:ascii="仿宋" w:hAnsi="仿宋" w:eastAsia="仿宋" w:cs="仿宋"/>
          <w:b/>
          <w:bCs/>
          <w:color w:val="auto"/>
          <w:szCs w:val="24"/>
        </w:rPr>
        <w:t xml:space="preserve">  投标人基本情况</w:t>
      </w:r>
      <w:bookmarkEnd w:id="97"/>
      <w:bookmarkEnd w:id="98"/>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bookmarkStart w:id="99" w:name="_Toc294206747"/>
      <w:bookmarkStart w:id="100" w:name="_Toc294186064"/>
      <w:r>
        <w:rPr>
          <w:rFonts w:hint="eastAsia" w:ascii="仿宋" w:hAnsi="仿宋" w:eastAsia="仿宋" w:cs="仿宋"/>
          <w:b w:val="0"/>
          <w:bCs w:val="0"/>
          <w:color w:val="auto"/>
        </w:rPr>
        <w:t>1.名称及概况：</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(1) 投标人名称：</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u w:val="single"/>
        </w:rPr>
      </w:pPr>
      <w:r>
        <w:rPr>
          <w:rFonts w:hint="eastAsia" w:ascii="仿宋" w:hAnsi="仿宋" w:eastAsia="仿宋" w:cs="仿宋"/>
          <w:b w:val="0"/>
          <w:bCs w:val="0"/>
          <w:color w:val="auto"/>
        </w:rPr>
        <w:t>地址：</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传真/电话号码：</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邮政编码：</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u w:val="single"/>
        </w:rPr>
      </w:pPr>
      <w:r>
        <w:rPr>
          <w:rFonts w:hint="eastAsia" w:ascii="仿宋" w:hAnsi="仿宋" w:eastAsia="仿宋" w:cs="仿宋"/>
          <w:b w:val="0"/>
          <w:bCs w:val="0"/>
          <w:color w:val="auto"/>
        </w:rPr>
        <w:t>(2) 成立或注册日期：</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(3) 注册号码：</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u w:val="single"/>
        </w:rPr>
      </w:pPr>
      <w:r>
        <w:rPr>
          <w:rFonts w:hint="eastAsia" w:ascii="仿宋" w:hAnsi="仿宋" w:eastAsia="仿宋" w:cs="仿宋"/>
          <w:b w:val="0"/>
          <w:bCs w:val="0"/>
          <w:color w:val="auto"/>
        </w:rPr>
        <w:t>(</w:t>
      </w:r>
      <w:r>
        <w:rPr>
          <w:rFonts w:hint="eastAsia" w:ascii="仿宋" w:hAnsi="仿宋" w:eastAsia="仿宋" w:cs="仿宋"/>
          <w:b w:val="0"/>
          <w:bCs w:val="0"/>
          <w:color w:val="auto"/>
          <w:lang w:val="en-US" w:eastAsia="zh-CN"/>
        </w:rPr>
        <w:t>4</w:t>
      </w:r>
      <w:r>
        <w:rPr>
          <w:rFonts w:hint="eastAsia" w:ascii="仿宋" w:hAnsi="仿宋" w:eastAsia="仿宋" w:cs="仿宋"/>
          <w:b w:val="0"/>
          <w:bCs w:val="0"/>
          <w:color w:val="auto"/>
        </w:rPr>
        <w:t>) 法定代表人姓名：</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2. 经营范围：</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lang w:val="en-US" w:eastAsia="zh-CN"/>
        </w:rPr>
        <w:t>3</w:t>
      </w:r>
      <w:r>
        <w:rPr>
          <w:rFonts w:hint="eastAsia" w:ascii="仿宋" w:hAnsi="仿宋" w:eastAsia="仿宋" w:cs="仿宋"/>
          <w:b w:val="0"/>
          <w:bCs w:val="0"/>
          <w:color w:val="auto"/>
        </w:rPr>
        <w:t>,近年类似项目业绩(可另附页)：</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lang w:val="en-US" w:eastAsia="zh-CN"/>
        </w:rPr>
        <w:t>4</w:t>
      </w:r>
      <w:r>
        <w:rPr>
          <w:rFonts w:hint="eastAsia" w:ascii="仿宋" w:hAnsi="仿宋" w:eastAsia="仿宋" w:cs="仿宋"/>
          <w:b w:val="0"/>
          <w:bCs w:val="0"/>
          <w:color w:val="auto"/>
        </w:rPr>
        <w:t>.开立基本帐户银行的名称和地址：</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（提供注册地人民银行开户许可证复印件）</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lang w:val="en-US" w:eastAsia="zh-CN"/>
        </w:rPr>
        <w:t>5</w:t>
      </w:r>
      <w:r>
        <w:rPr>
          <w:rFonts w:hint="eastAsia" w:ascii="仿宋" w:hAnsi="仿宋" w:eastAsia="仿宋" w:cs="仿宋"/>
          <w:b w:val="0"/>
          <w:bCs w:val="0"/>
          <w:color w:val="auto"/>
        </w:rPr>
        <w:t>.提供营业执照副本等证明材料的复印件。</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兹声明上述数据和资料是真实、正确的，我们同意遵照贵方要求出示有关证明文件。</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投标人名称（单位章）：</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法定代表人或其授权的代理人(签字)：</w:t>
      </w:r>
      <w:r>
        <w:rPr>
          <w:rFonts w:hint="eastAsia" w:ascii="仿宋" w:hAnsi="仿宋" w:eastAsia="仿宋" w:cs="仿宋"/>
          <w:b w:val="0"/>
          <w:bCs w:val="0"/>
          <w:color w:val="auto"/>
          <w:u w:val="single"/>
        </w:rPr>
        <w:t xml:space="preserve">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sectPr>
          <w:headerReference r:id="rId8" w:type="default"/>
          <w:pgSz w:w="11906" w:h="16838"/>
          <w:pgMar w:top="1474" w:right="1588" w:bottom="1474" w:left="1588" w:header="851" w:footer="992" w:gutter="0"/>
          <w:paperSrc w:first="26170" w:other="26170"/>
          <w:pgBorders>
            <w:top w:val="none" w:sz="0" w:space="0"/>
            <w:left w:val="none" w:sz="0" w:space="0"/>
            <w:bottom w:val="none" w:sz="0" w:space="0"/>
            <w:right w:val="none" w:sz="0" w:space="0"/>
          </w:pgBorders>
          <w:pgNumType w:fmt="numberInDash"/>
          <w:cols w:space="720" w:num="1"/>
          <w:docGrid w:linePitch="312" w:charSpace="0"/>
        </w:sectPr>
      </w:pPr>
      <w:r>
        <w:rPr>
          <w:rFonts w:hint="eastAsia" w:ascii="仿宋" w:hAnsi="仿宋" w:eastAsia="仿宋" w:cs="仿宋"/>
          <w:b w:val="0"/>
          <w:bCs w:val="0"/>
          <w:color w:val="auto"/>
        </w:rPr>
        <w:t>日期：</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月</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日</w:t>
      </w:r>
    </w:p>
    <w:bookmarkEnd w:id="99"/>
    <w:bookmarkEnd w:id="100"/>
    <w:p>
      <w:pPr>
        <w:pageBreakBefore w:val="0"/>
        <w:kinsoku/>
        <w:wordWrap/>
        <w:overflowPunct/>
        <w:topLinePunct w:val="0"/>
        <w:bidi w:val="0"/>
        <w:adjustRightInd w:val="0"/>
        <w:snapToGrid w:val="0"/>
        <w:spacing w:beforeAutospacing="0" w:afterAutospacing="0" w:line="360" w:lineRule="auto"/>
        <w:ind w:right="0" w:rightChars="0"/>
        <w:jc w:val="left"/>
        <w:rPr>
          <w:rStyle w:val="18"/>
          <w:rFonts w:hint="eastAsia" w:ascii="仿宋" w:hAnsi="仿宋" w:eastAsia="仿宋" w:cs="仿宋"/>
          <w:b/>
          <w:bCs/>
          <w:color w:val="auto"/>
          <w:szCs w:val="24"/>
        </w:rPr>
      </w:pPr>
      <w:r>
        <w:rPr>
          <w:rStyle w:val="18"/>
          <w:rFonts w:hint="eastAsia" w:ascii="仿宋" w:hAnsi="仿宋" w:eastAsia="仿宋" w:cs="仿宋"/>
          <w:b/>
          <w:bCs/>
          <w:color w:val="auto"/>
          <w:szCs w:val="24"/>
          <w:lang w:eastAsia="zh-CN"/>
        </w:rPr>
        <w:t>六</w:t>
      </w:r>
      <w:r>
        <w:rPr>
          <w:rStyle w:val="18"/>
          <w:rFonts w:hint="eastAsia" w:ascii="仿宋" w:hAnsi="仿宋" w:eastAsia="仿宋" w:cs="仿宋"/>
          <w:b/>
          <w:bCs/>
          <w:color w:val="auto"/>
          <w:szCs w:val="24"/>
          <w:lang w:val="en-US" w:eastAsia="zh-CN"/>
        </w:rPr>
        <w:t xml:space="preserve"> </w:t>
      </w:r>
      <w:r>
        <w:rPr>
          <w:rStyle w:val="18"/>
          <w:rFonts w:hint="eastAsia" w:ascii="仿宋" w:hAnsi="仿宋" w:eastAsia="仿宋" w:cs="仿宋"/>
          <w:b/>
          <w:bCs/>
          <w:color w:val="auto"/>
          <w:szCs w:val="24"/>
        </w:rPr>
        <w:t>附件4</w:t>
      </w:r>
      <w:bookmarkStart w:id="101" w:name="_Toc2723"/>
      <w:bookmarkStart w:id="102" w:name="_Toc10560"/>
      <w:bookmarkStart w:id="103" w:name="_Toc15050"/>
      <w:r>
        <w:rPr>
          <w:rStyle w:val="18"/>
          <w:rFonts w:hint="eastAsia" w:ascii="仿宋" w:hAnsi="仿宋" w:eastAsia="仿宋" w:cs="仿宋"/>
          <w:b/>
          <w:bCs/>
          <w:color w:val="auto"/>
          <w:szCs w:val="24"/>
          <w:lang w:val="en-US" w:eastAsia="zh-CN"/>
        </w:rPr>
        <w:t xml:space="preserve">   </w:t>
      </w:r>
      <w:r>
        <w:rPr>
          <w:rStyle w:val="18"/>
          <w:rFonts w:hint="eastAsia" w:ascii="仿宋" w:hAnsi="仿宋" w:eastAsia="仿宋" w:cs="仿宋"/>
          <w:b/>
          <w:bCs/>
          <w:color w:val="auto"/>
          <w:szCs w:val="24"/>
        </w:rPr>
        <w:t>财务状况报告材料</w:t>
      </w:r>
      <w:bookmarkEnd w:id="101"/>
      <w:bookmarkEnd w:id="102"/>
      <w:bookmarkEnd w:id="103"/>
    </w:p>
    <w:p>
      <w:pPr>
        <w:adjustRightInd w:val="0"/>
        <w:snapToGrid w:val="0"/>
        <w:spacing w:line="440" w:lineRule="exact"/>
        <w:jc w:val="center"/>
        <w:rPr>
          <w:rFonts w:ascii="黑体" w:hAnsi="华文中宋" w:eastAsia="黑体"/>
          <w:b/>
          <w:color w:val="auto"/>
          <w:sz w:val="32"/>
          <w:szCs w:val="32"/>
        </w:rPr>
      </w:pPr>
    </w:p>
    <w:p>
      <w:pPr>
        <w:adjustRightInd w:val="0"/>
        <w:snapToGrid w:val="0"/>
        <w:spacing w:line="440" w:lineRule="exact"/>
        <w:ind w:firstLine="420" w:firstLineChars="200"/>
        <w:outlineLvl w:val="0"/>
        <w:rPr>
          <w:rFonts w:ascii="宋体" w:hAnsi="宋体" w:cs="宋体"/>
          <w:color w:val="auto"/>
          <w:szCs w:val="21"/>
        </w:rPr>
      </w:pPr>
      <w:bookmarkStart w:id="104" w:name="_Toc294206748"/>
      <w:bookmarkStart w:id="105" w:name="_Toc6165"/>
      <w:bookmarkStart w:id="106" w:name="_Toc13091"/>
      <w:bookmarkStart w:id="107" w:name="_Toc1625"/>
      <w:r>
        <w:rPr>
          <w:rFonts w:hint="eastAsia" w:ascii="宋体" w:hAnsi="宋体" w:cs="宋体"/>
          <w:color w:val="auto"/>
          <w:szCs w:val="21"/>
        </w:rPr>
        <w:t>1、</w:t>
      </w:r>
      <w:bookmarkEnd w:id="104"/>
      <w:r>
        <w:rPr>
          <w:rFonts w:hint="eastAsia" w:ascii="宋体" w:hAnsi="宋体"/>
          <w:color w:val="auto"/>
          <w:szCs w:val="21"/>
        </w:rPr>
        <w:t>提供上一年度经会计师事务所审计的财务审计报告或提供银行出具的资信证明材料</w:t>
      </w:r>
      <w:bookmarkEnd w:id="105"/>
      <w:bookmarkEnd w:id="106"/>
      <w:bookmarkEnd w:id="107"/>
      <w:r>
        <w:rPr>
          <w:rFonts w:hint="eastAsia" w:ascii="宋体" w:hAnsi="宋体" w:cs="宋体"/>
          <w:color w:val="auto"/>
          <w:szCs w:val="21"/>
        </w:rPr>
        <w:t xml:space="preserve"> </w:t>
      </w:r>
    </w:p>
    <w:p>
      <w:pPr>
        <w:adjustRightInd w:val="0"/>
        <w:snapToGrid w:val="0"/>
        <w:spacing w:line="440" w:lineRule="exact"/>
        <w:ind w:firstLine="420" w:firstLineChars="200"/>
        <w:outlineLvl w:val="0"/>
        <w:rPr>
          <w:rFonts w:ascii="宋体" w:hAnsi="宋体" w:cs="宋体"/>
          <w:color w:val="auto"/>
          <w:szCs w:val="21"/>
        </w:rPr>
      </w:pPr>
    </w:p>
    <w:p>
      <w:pPr>
        <w:widowControl/>
        <w:jc w:val="left"/>
        <w:rPr>
          <w:rFonts w:asciiTheme="majorEastAsia" w:hAnsiTheme="majorEastAsia" w:eastAsiaTheme="majorEastAsia" w:cstheme="majorEastAsia"/>
          <w:bCs/>
          <w:color w:val="auto"/>
          <w:szCs w:val="21"/>
        </w:rPr>
      </w:pPr>
      <w:r>
        <w:rPr>
          <w:rFonts w:asciiTheme="majorEastAsia" w:hAnsiTheme="majorEastAsia" w:eastAsiaTheme="majorEastAsia" w:cstheme="majorEastAsia"/>
          <w:bCs/>
          <w:color w:val="auto"/>
          <w:szCs w:val="21"/>
        </w:rPr>
        <w:br w:type="page"/>
      </w:r>
    </w:p>
    <w:p>
      <w:pPr>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附件</w:t>
      </w:r>
      <w:r>
        <w:rPr>
          <w:rFonts w:hint="eastAsia" w:ascii="仿宋" w:hAnsi="仿宋" w:eastAsia="仿宋" w:cs="仿宋"/>
          <w:b/>
          <w:bCs/>
          <w:color w:val="auto"/>
          <w:sz w:val="24"/>
          <w:szCs w:val="24"/>
          <w:lang w:val="en-US" w:eastAsia="zh-CN"/>
        </w:rPr>
        <w:t>5</w:t>
      </w:r>
      <w:r>
        <w:rPr>
          <w:rFonts w:hint="eastAsia" w:ascii="仿宋" w:hAnsi="仿宋" w:eastAsia="仿宋" w:cs="仿宋"/>
          <w:b/>
          <w:bCs/>
          <w:color w:val="auto"/>
          <w:sz w:val="24"/>
          <w:szCs w:val="24"/>
        </w:rPr>
        <w:t xml:space="preserve">  参加本项目招标活动前三年内在经营活动中没有重大违法记录的书面声明</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outlineLvl w:val="0"/>
        <w:rPr>
          <w:rFonts w:hint="eastAsia" w:ascii="仿宋" w:hAnsi="仿宋" w:eastAsia="仿宋" w:cs="仿宋"/>
          <w:b w:val="0"/>
          <w:bCs w:val="0"/>
          <w:color w:val="auto"/>
          <w:sz w:val="24"/>
          <w:szCs w:val="24"/>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r>
        <w:rPr>
          <w:rFonts w:hint="eastAsia" w:ascii="仿宋" w:hAnsi="仿宋" w:eastAsia="仿宋" w:cs="仿宋"/>
          <w:b w:val="0"/>
          <w:bCs w:val="0"/>
          <w:color w:val="auto"/>
        </w:rPr>
        <w:t>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招标代理机构)：</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我单位在参加本项目招标活动前三年内在经营活动中没有重大违法记录，包括：</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我单位或者其法定代表人、董事、监事、高级管理人员因经营活动中的违法行为受到刑事处罚。</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特此声明！</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 xml:space="preserve">投标人名称（单位章）： </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pPr>
      <w:r>
        <w:rPr>
          <w:rFonts w:hint="eastAsia" w:ascii="仿宋" w:hAnsi="仿宋" w:eastAsia="仿宋" w:cs="仿宋"/>
          <w:b w:val="0"/>
          <w:bCs w:val="0"/>
          <w:color w:val="auto"/>
        </w:rPr>
        <w:t>法定代表人（签字或盖章）：</w:t>
      </w:r>
      <w:r>
        <w:rPr>
          <w:rFonts w:hint="eastAsia" w:ascii="仿宋" w:hAnsi="仿宋" w:eastAsia="仿宋" w:cs="仿宋"/>
          <w:b w:val="0"/>
          <w:bCs w:val="0"/>
          <w:color w:val="auto"/>
          <w:u w:val="single"/>
        </w:rPr>
        <w:t xml:space="preserve">              </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b w:val="0"/>
          <w:bCs w:val="0"/>
          <w:color w:val="auto"/>
        </w:rPr>
        <w:sectPr>
          <w:pgSz w:w="11906" w:h="16838"/>
          <w:pgMar w:top="1474" w:right="1588" w:bottom="1474" w:left="1588" w:header="851" w:footer="992" w:gutter="0"/>
          <w:paperSrc w:first="26170" w:other="26170"/>
          <w:pgBorders>
            <w:top w:val="none" w:sz="0" w:space="0"/>
            <w:left w:val="none" w:sz="0" w:space="0"/>
            <w:bottom w:val="none" w:sz="0" w:space="0"/>
            <w:right w:val="none" w:sz="0" w:space="0"/>
          </w:pgBorders>
          <w:pgNumType w:fmt="numberInDash"/>
          <w:cols w:space="720" w:num="1"/>
          <w:docGrid w:linePitch="312" w:charSpace="0"/>
        </w:sectPr>
      </w:pPr>
      <w:r>
        <w:rPr>
          <w:rFonts w:hint="eastAsia" w:ascii="仿宋" w:hAnsi="仿宋" w:eastAsia="仿宋" w:cs="仿宋"/>
          <w:b w:val="0"/>
          <w:bCs w:val="0"/>
          <w:color w:val="auto"/>
        </w:rPr>
        <w:t>日期：</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 xml:space="preserve"> 年</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月</w:t>
      </w:r>
      <w:r>
        <w:rPr>
          <w:rFonts w:hint="eastAsia" w:ascii="仿宋" w:hAnsi="仿宋" w:eastAsia="仿宋" w:cs="仿宋"/>
          <w:b w:val="0"/>
          <w:bCs w:val="0"/>
          <w:color w:val="auto"/>
          <w:u w:val="single"/>
        </w:rPr>
        <w:t xml:space="preserve">     </w:t>
      </w:r>
      <w:r>
        <w:rPr>
          <w:rFonts w:hint="eastAsia" w:ascii="仿宋" w:hAnsi="仿宋" w:eastAsia="仿宋" w:cs="仿宋"/>
          <w:b w:val="0"/>
          <w:bCs w:val="0"/>
          <w:color w:val="auto"/>
        </w:rPr>
        <w:t>日</w:t>
      </w:r>
    </w:p>
    <w:p>
      <w:pPr>
        <w:pStyle w:val="2"/>
        <w:jc w:val="center"/>
        <w:rPr>
          <w:rFonts w:ascii="黑体" w:hAnsi="宋体" w:eastAsia="黑体"/>
          <w:color w:val="auto"/>
        </w:rPr>
      </w:pPr>
      <w:r>
        <w:rPr>
          <w:rFonts w:hint="eastAsia" w:ascii="仿宋" w:hAnsi="仿宋" w:eastAsia="仿宋" w:cs="仿宋"/>
          <w:b/>
          <w:bCs/>
          <w:color w:val="auto"/>
          <w:kern w:val="0"/>
          <w:sz w:val="24"/>
          <w:szCs w:val="24"/>
          <w:lang w:val="en-US" w:eastAsia="zh-CN" w:bidi="ar-SA"/>
        </w:rPr>
        <w:t xml:space="preserve">六 附件6  </w:t>
      </w:r>
      <w:r>
        <w:rPr>
          <w:rFonts w:hint="eastAsia" w:ascii="仿宋" w:hAnsi="仿宋" w:eastAsia="仿宋" w:cs="仿宋"/>
          <w:b/>
          <w:bCs/>
          <w:color w:val="auto"/>
          <w:kern w:val="2"/>
          <w:sz w:val="24"/>
          <w:szCs w:val="24"/>
          <w:lang w:val="en-US" w:eastAsia="zh-CN" w:bidi="ar-SA"/>
        </w:rPr>
        <w:t>提供近3年内无任何食品安全、消防安全、罢餐及其他较大责任事故等不良记录的书面声明</w:t>
      </w:r>
    </w:p>
    <w:p>
      <w:pPr>
        <w:adjustRightInd w:val="0"/>
        <w:snapToGrid w:val="0"/>
        <w:spacing w:line="440" w:lineRule="exact"/>
        <w:outlineLvl w:val="0"/>
        <w:rPr>
          <w:rFonts w:asciiTheme="majorEastAsia" w:hAnsiTheme="majorEastAsia" w:eastAsiaTheme="majorEastAsia" w:cstheme="majorEastAsia"/>
          <w:bCs/>
          <w:color w:val="auto"/>
          <w:szCs w:val="21"/>
        </w:rPr>
      </w:pPr>
    </w:p>
    <w:p>
      <w:pPr>
        <w:adjustRightInd w:val="0"/>
        <w:snapToGrid w:val="0"/>
        <w:spacing w:line="440" w:lineRule="exact"/>
        <w:outlineLvl w:val="0"/>
        <w:rPr>
          <w:rFonts w:asciiTheme="majorEastAsia" w:hAnsiTheme="majorEastAsia" w:eastAsiaTheme="majorEastAsia" w:cstheme="majorEastAsia"/>
          <w:bCs/>
          <w:color w:val="auto"/>
          <w:szCs w:val="21"/>
        </w:rPr>
      </w:pPr>
    </w:p>
    <w:p>
      <w:pPr>
        <w:adjustRightInd w:val="0"/>
        <w:snapToGrid w:val="0"/>
        <w:spacing w:line="440" w:lineRule="exact"/>
        <w:outlineLvl w:val="0"/>
        <w:rPr>
          <w:rFonts w:asciiTheme="majorEastAsia" w:hAnsiTheme="majorEastAsia" w:eastAsiaTheme="majorEastAsia" w:cstheme="majorEastAsia"/>
          <w:bCs/>
          <w:color w:val="auto"/>
          <w:szCs w:val="21"/>
        </w:rPr>
      </w:pPr>
    </w:p>
    <w:p>
      <w:pPr>
        <w:adjustRightInd w:val="0"/>
        <w:snapToGrid w:val="0"/>
        <w:spacing w:line="440" w:lineRule="exact"/>
        <w:outlineLvl w:val="0"/>
        <w:rPr>
          <w:rFonts w:asciiTheme="majorEastAsia" w:hAnsiTheme="majorEastAsia" w:eastAsiaTheme="majorEastAsia" w:cstheme="majorEastAsia"/>
          <w:bCs/>
          <w:color w:val="auto"/>
          <w:szCs w:val="21"/>
        </w:rPr>
      </w:pPr>
    </w:p>
    <w:p>
      <w:pPr>
        <w:adjustRightInd w:val="0"/>
        <w:snapToGrid w:val="0"/>
        <w:spacing w:line="440" w:lineRule="exact"/>
        <w:outlineLvl w:val="0"/>
        <w:rPr>
          <w:rFonts w:asciiTheme="majorEastAsia" w:hAnsiTheme="majorEastAsia" w:eastAsiaTheme="majorEastAsia" w:cstheme="majorEastAsia"/>
          <w:bCs/>
          <w:color w:val="auto"/>
          <w:szCs w:val="21"/>
        </w:rPr>
      </w:pPr>
    </w:p>
    <w:p>
      <w:pPr>
        <w:adjustRightInd w:val="0"/>
        <w:snapToGrid w:val="0"/>
        <w:spacing w:line="440" w:lineRule="exact"/>
        <w:outlineLvl w:val="0"/>
        <w:rPr>
          <w:rFonts w:asciiTheme="majorEastAsia" w:hAnsiTheme="majorEastAsia" w:eastAsiaTheme="majorEastAsia" w:cstheme="majorEastAsia"/>
          <w:bCs/>
          <w:color w:val="auto"/>
          <w:szCs w:val="21"/>
        </w:rPr>
      </w:pPr>
    </w:p>
    <w:p>
      <w:pPr>
        <w:adjustRightInd w:val="0"/>
        <w:snapToGrid w:val="0"/>
        <w:spacing w:line="440" w:lineRule="exact"/>
        <w:outlineLvl w:val="0"/>
        <w:rPr>
          <w:rFonts w:asciiTheme="majorEastAsia" w:hAnsiTheme="majorEastAsia" w:eastAsiaTheme="majorEastAsia" w:cstheme="majorEastAsia"/>
          <w:bCs/>
          <w:color w:val="auto"/>
          <w:szCs w:val="21"/>
        </w:rPr>
      </w:pPr>
    </w:p>
    <w:p>
      <w:pPr>
        <w:adjustRightInd w:val="0"/>
        <w:snapToGrid w:val="0"/>
        <w:spacing w:line="440" w:lineRule="exact"/>
        <w:outlineLvl w:val="0"/>
        <w:rPr>
          <w:rFonts w:asciiTheme="majorEastAsia" w:hAnsiTheme="majorEastAsia" w:eastAsiaTheme="majorEastAsia" w:cstheme="majorEastAsia"/>
          <w:bCs/>
          <w:color w:val="auto"/>
          <w:szCs w:val="21"/>
        </w:rPr>
      </w:pPr>
    </w:p>
    <w:p>
      <w:pPr>
        <w:adjustRightInd w:val="0"/>
        <w:snapToGrid w:val="0"/>
        <w:spacing w:line="440" w:lineRule="exact"/>
        <w:outlineLvl w:val="0"/>
        <w:rPr>
          <w:rFonts w:asciiTheme="majorEastAsia" w:hAnsiTheme="majorEastAsia" w:eastAsiaTheme="majorEastAsia" w:cstheme="majorEastAsia"/>
          <w:bCs/>
          <w:color w:val="auto"/>
          <w:szCs w:val="21"/>
        </w:rPr>
      </w:pPr>
    </w:p>
    <w:p>
      <w:pPr>
        <w:adjustRightInd w:val="0"/>
        <w:snapToGrid w:val="0"/>
        <w:spacing w:line="440" w:lineRule="exact"/>
        <w:rPr>
          <w:rFonts w:ascii="宋体" w:hAnsi="宋体"/>
          <w:color w:val="auto"/>
          <w:szCs w:val="21"/>
        </w:rPr>
      </w:pPr>
      <w:r>
        <w:rPr>
          <w:rFonts w:hint="eastAsia" w:ascii="宋体" w:hAnsi="宋体"/>
          <w:color w:val="auto"/>
          <w:szCs w:val="21"/>
        </w:rPr>
        <w:t xml:space="preserve">投标人名称（单位章）： </w:t>
      </w:r>
    </w:p>
    <w:p>
      <w:pPr>
        <w:adjustRightInd w:val="0"/>
        <w:snapToGrid w:val="0"/>
        <w:spacing w:line="440" w:lineRule="exact"/>
        <w:rPr>
          <w:rFonts w:ascii="宋体" w:hAnsi="宋体"/>
          <w:color w:val="auto"/>
          <w:szCs w:val="21"/>
        </w:rPr>
      </w:pPr>
      <w:r>
        <w:rPr>
          <w:rFonts w:hint="eastAsia" w:ascii="宋体" w:hAnsi="宋体"/>
          <w:color w:val="auto"/>
          <w:szCs w:val="21"/>
        </w:rPr>
        <w:t>法定代表人（签字或盖章）：</w:t>
      </w:r>
      <w:r>
        <w:rPr>
          <w:rFonts w:hint="eastAsia" w:ascii="宋体" w:hAnsi="宋体"/>
          <w:color w:val="auto"/>
          <w:szCs w:val="21"/>
          <w:u w:val="single"/>
        </w:rPr>
        <w:t xml:space="preserve">              </w:t>
      </w:r>
    </w:p>
    <w:p>
      <w:pPr>
        <w:widowControl/>
        <w:adjustRightInd w:val="0"/>
        <w:snapToGrid w:val="0"/>
        <w:spacing w:line="440" w:lineRule="exact"/>
        <w:rPr>
          <w:rFonts w:ascii="宋体" w:hAnsi="宋体"/>
          <w:color w:val="auto"/>
          <w:szCs w:val="21"/>
        </w:rPr>
        <w:sectPr>
          <w:pgSz w:w="11906" w:h="16838"/>
          <w:pgMar w:top="1440" w:right="1474" w:bottom="1440" w:left="1474" w:header="851" w:footer="992" w:gutter="0"/>
          <w:pgBorders>
            <w:top w:val="none" w:sz="0" w:space="0"/>
            <w:left w:val="none" w:sz="0" w:space="0"/>
            <w:bottom w:val="none" w:sz="0" w:space="0"/>
            <w:right w:val="none" w:sz="0" w:space="0"/>
          </w:pgBorders>
          <w:pgNumType w:fmt="numberInDash"/>
          <w:cols w:space="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 xml:space="preserve"> 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p>
    <w:p>
      <w:pPr>
        <w:pStyle w:val="5"/>
        <w:pageBreakBefore w:val="0"/>
        <w:kinsoku/>
        <w:wordWrap/>
        <w:overflowPunct/>
        <w:topLinePunct w:val="0"/>
        <w:bidi w:val="0"/>
        <w:spacing w:beforeAutospacing="0" w:after="0" w:afterAutospacing="0" w:line="360" w:lineRule="auto"/>
        <w:ind w:right="0" w:rightChars="0"/>
        <w:jc w:val="left"/>
        <w:rPr>
          <w:rFonts w:hint="eastAsia" w:ascii="仿宋" w:hAnsi="仿宋" w:eastAsia="仿宋" w:cs="仿宋"/>
          <w:b/>
          <w:bCs/>
          <w:color w:val="auto"/>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lang w:val="en-US" w:eastAsia="zh-CN"/>
        </w:rPr>
        <w:t xml:space="preserve"> </w:t>
      </w:r>
      <w:r>
        <w:rPr>
          <w:rFonts w:hint="eastAsia" w:ascii="仿宋" w:hAnsi="仿宋" w:eastAsia="仿宋" w:cs="仿宋"/>
          <w:b/>
          <w:bCs/>
          <w:color w:val="auto"/>
        </w:rPr>
        <w:t>附件</w:t>
      </w:r>
      <w:r>
        <w:rPr>
          <w:rFonts w:hint="eastAsia" w:ascii="仿宋" w:hAnsi="仿宋" w:eastAsia="仿宋" w:cs="仿宋"/>
          <w:b/>
          <w:bCs/>
          <w:color w:val="auto"/>
          <w:lang w:val="en-US" w:eastAsia="zh-CN"/>
        </w:rPr>
        <w:t>7</w:t>
      </w:r>
      <w:r>
        <w:rPr>
          <w:rFonts w:hint="eastAsia" w:ascii="仿宋" w:hAnsi="仿宋" w:eastAsia="仿宋" w:cs="仿宋"/>
          <w:b/>
          <w:bCs/>
          <w:color w:val="auto"/>
        </w:rPr>
        <w:t xml:space="preserve">  法律、行政法规规定的其他条件证明材料</w:t>
      </w:r>
    </w:p>
    <w:p>
      <w:pPr>
        <w:pStyle w:val="5"/>
        <w:pageBreakBefore w:val="0"/>
        <w:kinsoku/>
        <w:wordWrap/>
        <w:overflowPunct/>
        <w:topLinePunct w:val="0"/>
        <w:bidi w:val="0"/>
        <w:spacing w:beforeAutospacing="0" w:after="0" w:afterAutospacing="0" w:line="360" w:lineRule="auto"/>
        <w:ind w:left="0" w:leftChars="0" w:right="0" w:rightChars="0" w:firstLine="420" w:firstLineChars="200"/>
        <w:jc w:val="left"/>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lang w:eastAsia="zh-CN"/>
        </w:rPr>
        <w:t>备注： 提供第</w:t>
      </w:r>
      <w:r>
        <w:rPr>
          <w:rFonts w:hint="eastAsia" w:ascii="仿宋" w:hAnsi="仿宋" w:eastAsia="仿宋" w:cs="仿宋"/>
          <w:b w:val="0"/>
          <w:bCs w:val="0"/>
          <w:color w:val="auto"/>
          <w:sz w:val="21"/>
          <w:szCs w:val="21"/>
          <w:lang w:val="en-US" w:eastAsia="zh-CN"/>
        </w:rPr>
        <w:t>一</w:t>
      </w:r>
      <w:r>
        <w:rPr>
          <w:rFonts w:hint="eastAsia" w:ascii="仿宋" w:hAnsi="仿宋" w:eastAsia="仿宋" w:cs="仿宋"/>
          <w:b w:val="0"/>
          <w:bCs w:val="0"/>
          <w:color w:val="auto"/>
          <w:sz w:val="21"/>
          <w:szCs w:val="21"/>
          <w:lang w:eastAsia="zh-CN"/>
        </w:rPr>
        <w:t>章“</w:t>
      </w:r>
      <w:r>
        <w:rPr>
          <w:rFonts w:hint="eastAsia" w:ascii="仿宋" w:hAnsi="仿宋" w:eastAsia="仿宋" w:cs="仿宋"/>
          <w:b w:val="0"/>
          <w:bCs w:val="0"/>
          <w:color w:val="auto"/>
          <w:sz w:val="21"/>
          <w:szCs w:val="21"/>
          <w:lang w:val="en-US" w:eastAsia="zh-CN"/>
        </w:rPr>
        <w:t>招标公告</w:t>
      </w:r>
      <w:r>
        <w:rPr>
          <w:rFonts w:hint="eastAsia" w:ascii="仿宋" w:hAnsi="仿宋" w:eastAsia="仿宋" w:cs="仿宋"/>
          <w:b w:val="0"/>
          <w:bCs w:val="0"/>
          <w:color w:val="auto"/>
          <w:sz w:val="21"/>
          <w:szCs w:val="21"/>
          <w:lang w:eastAsia="zh-CN"/>
        </w:rPr>
        <w:t>”第</w:t>
      </w:r>
      <w:r>
        <w:rPr>
          <w:rFonts w:hint="eastAsia" w:ascii="仿宋" w:hAnsi="仿宋" w:eastAsia="仿宋" w:cs="仿宋"/>
          <w:b w:val="0"/>
          <w:bCs w:val="0"/>
          <w:color w:val="auto"/>
          <w:sz w:val="21"/>
          <w:szCs w:val="21"/>
          <w:lang w:val="en-US" w:eastAsia="zh-CN"/>
        </w:rPr>
        <w:t>2</w:t>
      </w:r>
      <w:r>
        <w:rPr>
          <w:rFonts w:hint="eastAsia" w:ascii="仿宋" w:hAnsi="仿宋" w:eastAsia="仿宋" w:cs="仿宋"/>
          <w:b w:val="0"/>
          <w:bCs w:val="0"/>
          <w:color w:val="auto"/>
          <w:sz w:val="21"/>
          <w:szCs w:val="21"/>
          <w:lang w:eastAsia="zh-CN"/>
        </w:rPr>
        <w:t>款规定的资质</w:t>
      </w: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center"/>
        <w:rPr>
          <w:rFonts w:hint="eastAsia" w:ascii="仿宋" w:hAnsi="仿宋" w:eastAsia="仿宋" w:cs="仿宋"/>
          <w:b w:val="0"/>
          <w:bCs w:val="0"/>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center"/>
        <w:rPr>
          <w:rFonts w:hint="eastAsia" w:ascii="仿宋" w:hAnsi="仿宋" w:eastAsia="仿宋" w:cs="仿宋"/>
          <w:b w:val="0"/>
          <w:bCs w:val="0"/>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center"/>
        <w:rPr>
          <w:rFonts w:hint="eastAsia" w:ascii="仿宋" w:hAnsi="仿宋" w:eastAsia="仿宋" w:cs="仿宋"/>
          <w:b w:val="0"/>
          <w:bCs w:val="0"/>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center"/>
        <w:rPr>
          <w:rFonts w:hint="eastAsia" w:ascii="仿宋" w:hAnsi="仿宋" w:eastAsia="仿宋" w:cs="仿宋"/>
          <w:b w:val="0"/>
          <w:bCs w:val="0"/>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center"/>
        <w:rPr>
          <w:rFonts w:hint="eastAsia" w:ascii="仿宋" w:hAnsi="仿宋" w:eastAsia="仿宋" w:cs="仿宋"/>
          <w:b w:val="0"/>
          <w:bCs w:val="0"/>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center"/>
        <w:rPr>
          <w:rFonts w:hint="eastAsia" w:ascii="仿宋" w:hAnsi="仿宋" w:eastAsia="仿宋" w:cs="仿宋"/>
          <w:b w:val="0"/>
          <w:bCs w:val="0"/>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center"/>
        <w:rPr>
          <w:rFonts w:hint="eastAsia" w:ascii="仿宋" w:hAnsi="仿宋" w:eastAsia="仿宋" w:cs="仿宋"/>
          <w:b w:val="0"/>
          <w:bCs w:val="0"/>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center"/>
        <w:rPr>
          <w:rFonts w:hint="eastAsia" w:ascii="仿宋" w:hAnsi="仿宋" w:eastAsia="仿宋" w:cs="仿宋"/>
          <w:b w:val="0"/>
          <w:bCs w:val="0"/>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jc w:val="center"/>
        <w:rPr>
          <w:rFonts w:hint="eastAsia" w:ascii="仿宋" w:hAnsi="仿宋" w:eastAsia="仿宋" w:cs="仿宋"/>
          <w:b w:val="0"/>
          <w:bCs w:val="0"/>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2" w:firstLineChars="200"/>
        <w:jc w:val="left"/>
        <w:rPr>
          <w:rFonts w:hint="eastAsia" w:ascii="仿宋" w:hAnsi="仿宋" w:eastAsia="仿宋" w:cs="仿宋"/>
          <w:b/>
          <w:bCs/>
          <w:color w:val="auto"/>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lang w:val="en-US" w:eastAsia="zh-CN"/>
        </w:rPr>
        <w:t xml:space="preserve">  </w:t>
      </w:r>
      <w:r>
        <w:rPr>
          <w:rFonts w:hint="eastAsia" w:ascii="仿宋" w:hAnsi="仿宋" w:eastAsia="仿宋" w:cs="仿宋"/>
          <w:b/>
          <w:bCs/>
          <w:color w:val="auto"/>
        </w:rPr>
        <w:t>附件</w:t>
      </w:r>
      <w:r>
        <w:rPr>
          <w:rFonts w:hint="eastAsia" w:ascii="仿宋" w:hAnsi="仿宋" w:eastAsia="仿宋" w:cs="仿宋"/>
          <w:b/>
          <w:bCs/>
          <w:color w:val="auto"/>
          <w:lang w:val="en-US" w:eastAsia="zh-CN"/>
        </w:rPr>
        <w:t>6</w:t>
      </w:r>
      <w:r>
        <w:rPr>
          <w:rFonts w:hint="eastAsia" w:ascii="仿宋" w:hAnsi="仿宋" w:eastAsia="仿宋" w:cs="仿宋"/>
          <w:b/>
          <w:bCs/>
          <w:color w:val="auto"/>
        </w:rPr>
        <w:t xml:space="preserve">  招标文件规定的其他资格条件证明文件</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outlineLvl w:val="0"/>
        <w:rPr>
          <w:rFonts w:hint="eastAsia" w:ascii="仿宋" w:hAnsi="仿宋" w:eastAsia="仿宋" w:cs="仿宋"/>
          <w:b w:val="0"/>
          <w:bCs w:val="0"/>
          <w:color w:val="auto"/>
        </w:rPr>
      </w:pPr>
    </w:p>
    <w:p>
      <w:pPr>
        <w:adjustRightInd w:val="0"/>
        <w:snapToGrid w:val="0"/>
        <w:spacing w:line="440" w:lineRule="exact"/>
        <w:jc w:val="center"/>
        <w:outlineLvl w:val="0"/>
        <w:rPr>
          <w:rFonts w:hint="eastAsia" w:ascii="仿宋" w:hAnsi="仿宋" w:eastAsia="仿宋" w:cs="仿宋"/>
          <w:b/>
          <w:color w:val="auto"/>
          <w:sz w:val="28"/>
          <w:szCs w:val="28"/>
        </w:rPr>
      </w:pPr>
      <w:bookmarkStart w:id="108" w:name="_Toc10820"/>
      <w:bookmarkStart w:id="109" w:name="_Toc1680"/>
      <w:bookmarkStart w:id="110" w:name="_Toc4954"/>
      <w:r>
        <w:rPr>
          <w:rFonts w:hint="eastAsia" w:ascii="仿宋" w:hAnsi="仿宋" w:eastAsia="仿宋" w:cs="仿宋"/>
          <w:b/>
          <w:color w:val="auto"/>
          <w:sz w:val="28"/>
          <w:szCs w:val="28"/>
        </w:rPr>
        <w:t>投标人信用信息证明材料</w:t>
      </w:r>
      <w:bookmarkEnd w:id="108"/>
      <w:bookmarkEnd w:id="109"/>
      <w:bookmarkEnd w:id="110"/>
    </w:p>
    <w:p>
      <w:pPr>
        <w:pStyle w:val="2"/>
        <w:rPr>
          <w:rFonts w:hint="eastAsia" w:ascii="仿宋" w:hAnsi="仿宋" w:eastAsia="仿宋" w:cs="仿宋"/>
          <w:color w:val="auto"/>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outlineLvl w:val="0"/>
        <w:rPr>
          <w:rFonts w:hint="eastAsia" w:ascii="仿宋" w:hAnsi="仿宋" w:eastAsia="仿宋" w:cs="仿宋"/>
          <w:b w:val="0"/>
          <w:bCs w:val="0"/>
          <w:color w:val="auto"/>
        </w:rPr>
      </w:pPr>
      <w:r>
        <w:rPr>
          <w:rFonts w:hint="eastAsia" w:ascii="仿宋" w:hAnsi="仿宋" w:eastAsia="仿宋" w:cs="仿宋"/>
          <w:color w:val="auto"/>
          <w:szCs w:val="21"/>
        </w:rPr>
        <w:t>供应商不得为信用中国网站（www.creditchina.gov.cn）中列入</w:t>
      </w:r>
      <w:r>
        <w:rPr>
          <w:rFonts w:hint="eastAsia" w:ascii="仿宋" w:hAnsi="仿宋" w:eastAsia="仿宋" w:cs="仿宋"/>
          <w:b/>
          <w:bCs/>
          <w:color w:val="auto"/>
          <w:szCs w:val="21"/>
        </w:rPr>
        <w:t>失信被执行人</w:t>
      </w:r>
      <w:r>
        <w:rPr>
          <w:rFonts w:hint="eastAsia" w:ascii="仿宋" w:hAnsi="仿宋" w:eastAsia="仿宋" w:cs="仿宋"/>
          <w:color w:val="auto"/>
          <w:szCs w:val="21"/>
        </w:rPr>
        <w:t>和</w:t>
      </w:r>
      <w:r>
        <w:rPr>
          <w:rFonts w:hint="eastAsia" w:ascii="仿宋" w:hAnsi="仿宋" w:eastAsia="仿宋" w:cs="仿宋"/>
          <w:b/>
          <w:bCs/>
          <w:color w:val="auto"/>
          <w:szCs w:val="21"/>
        </w:rPr>
        <w:t>重大税收违法案件当事人</w:t>
      </w:r>
      <w:r>
        <w:rPr>
          <w:rFonts w:hint="eastAsia" w:ascii="仿宋" w:hAnsi="仿宋" w:eastAsia="仿宋" w:cs="仿宋"/>
          <w:color w:val="auto"/>
          <w:szCs w:val="21"/>
        </w:rPr>
        <w:t>名单的供应商，不得为中国政府采购网（www.ccgp.gov.cn）</w:t>
      </w:r>
      <w:r>
        <w:rPr>
          <w:rFonts w:hint="eastAsia" w:ascii="仿宋" w:hAnsi="仿宋" w:eastAsia="仿宋" w:cs="仿宋"/>
          <w:b/>
          <w:bCs/>
          <w:color w:val="auto"/>
          <w:szCs w:val="21"/>
        </w:rPr>
        <w:t>政府采购严重违法失信行为记录</w:t>
      </w:r>
      <w:r>
        <w:rPr>
          <w:rFonts w:hint="eastAsia" w:ascii="仿宋" w:hAnsi="仿宋" w:eastAsia="仿宋" w:cs="仿宋"/>
          <w:color w:val="auto"/>
          <w:szCs w:val="21"/>
        </w:rPr>
        <w:t>名单中被财政部门禁止参加政府采购活动的供应商（处罚决定规定的时间内）。</w:t>
      </w: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p>
    <w:p>
      <w:pPr>
        <w:pageBreakBefore w:val="0"/>
        <w:widowControl/>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rPr>
      </w:pPr>
      <w:r>
        <w:rPr>
          <w:rFonts w:hint="eastAsia" w:ascii="仿宋" w:hAnsi="仿宋" w:eastAsia="仿宋" w:cs="仿宋"/>
          <w:b w:val="0"/>
          <w:bCs w:val="0"/>
          <w:color w:val="auto"/>
        </w:rPr>
        <w:br w:type="page"/>
      </w: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643" w:firstLineChars="200"/>
        <w:jc w:val="center"/>
        <w:rPr>
          <w:rFonts w:hint="eastAsia" w:ascii="仿宋" w:hAnsi="仿宋" w:eastAsia="仿宋" w:cs="仿宋"/>
          <w:b/>
          <w:bCs/>
          <w:color w:val="auto"/>
          <w:w w:val="100"/>
          <w:sz w:val="32"/>
          <w:lang w:eastAsia="zh-CN"/>
        </w:rPr>
      </w:pPr>
      <w:bookmarkStart w:id="111" w:name="_Toc7894"/>
      <w:bookmarkStart w:id="112" w:name="_Toc394263944"/>
      <w:bookmarkStart w:id="113" w:name="_Toc6975"/>
      <w:r>
        <w:rPr>
          <w:rFonts w:hint="eastAsia" w:ascii="仿宋" w:hAnsi="仿宋" w:eastAsia="仿宋" w:cs="仿宋"/>
          <w:b/>
          <w:bCs/>
          <w:color w:val="auto"/>
          <w:w w:val="100"/>
          <w:sz w:val="32"/>
          <w:lang w:eastAsia="zh-CN"/>
        </w:rPr>
        <w:t>七、</w:t>
      </w:r>
      <w:bookmarkEnd w:id="111"/>
      <w:bookmarkEnd w:id="112"/>
      <w:bookmarkEnd w:id="113"/>
      <w:r>
        <w:rPr>
          <w:rFonts w:hint="eastAsia" w:ascii="仿宋" w:hAnsi="仿宋" w:eastAsia="仿宋" w:cs="仿宋"/>
          <w:b/>
          <w:bCs/>
          <w:color w:val="auto"/>
          <w:w w:val="100"/>
          <w:sz w:val="32"/>
          <w:lang w:eastAsia="zh-CN"/>
        </w:rPr>
        <w:t>投标承诺书</w:t>
      </w:r>
    </w:p>
    <w:p>
      <w:pPr>
        <w:pStyle w:val="4"/>
        <w:pageBreakBefore w:val="0"/>
        <w:numPr>
          <w:ilvl w:val="1"/>
          <w:numId w:val="0"/>
        </w:numPr>
        <w:kinsoku/>
        <w:wordWrap/>
        <w:overflowPunct/>
        <w:topLinePunct w:val="0"/>
        <w:bidi w:val="0"/>
        <w:spacing w:before="0" w:beforeAutospacing="0" w:after="0" w:afterAutospacing="0" w:line="360" w:lineRule="auto"/>
        <w:ind w:left="0" w:leftChars="0" w:right="0" w:rightChars="0" w:firstLine="515" w:firstLineChars="200"/>
        <w:jc w:val="center"/>
        <w:rPr>
          <w:rFonts w:hint="eastAsia" w:ascii="仿宋" w:hAnsi="仿宋" w:eastAsia="仿宋" w:cs="仿宋"/>
          <w:color w:val="auto"/>
          <w:lang w:eastAsia="zh-CN"/>
        </w:rPr>
      </w:pP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（招标人）——————————————：</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为了充分体现公平竞争、诚信投标行为，我单位对参与</w:t>
      </w:r>
      <w:r>
        <w:rPr>
          <w:rFonts w:hint="eastAsia" w:ascii="仿宋" w:hAnsi="仿宋" w:eastAsia="仿宋" w:cs="仿宋"/>
          <w:color w:val="auto"/>
          <w:sz w:val="24"/>
          <w:u w:val="single"/>
          <w:lang w:val="sq-AL"/>
        </w:rPr>
        <w:t xml:space="preserve">                      </w:t>
      </w:r>
      <w:r>
        <w:rPr>
          <w:rFonts w:hint="eastAsia" w:ascii="仿宋" w:hAnsi="仿宋" w:eastAsia="仿宋" w:cs="仿宋"/>
          <w:color w:val="auto"/>
          <w:sz w:val="24"/>
          <w:lang w:val="sq-AL"/>
        </w:rPr>
        <w:t>项目的投标作出如下承诺：</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1、严格遵守国家【招标投标法】及相关法律、法规，没有围标、串标、资质挂靠等违法、违规行为，投标文件所投入的管理、技术人员均为我公司正式在职人员；</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2、提供的资质、业绩等证明材料真实、合法、有效；</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3、不参与不正当竞争，不向招标人、招标代理机构、交易中心、评标专家以及行业监督部门行贿以谋取不正当利益；</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4、严格按照招、投标文件约定签订合同，不将中标项目违法分包或转包；</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5、保证项目关键岗位人员能够按期到位，特殊情况需要变更的，严格按程序办理；</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6、主动接受行业监督部门、业主及社会各界的监督，如有违反，接受相应处罚，直至被追究法律责任。</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承诺单位（盖章）       法定代表人（亲笔签字）</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 xml:space="preserve">联系电话（手机号码）：                              </w:t>
      </w:r>
    </w:p>
    <w:p>
      <w:pPr>
        <w:pageBreakBefore w:val="0"/>
        <w:kinsoku/>
        <w:wordWrap/>
        <w:overflowPunct/>
        <w:topLinePunct w:val="0"/>
        <w:bidi w:val="0"/>
        <w:spacing w:beforeAutospacing="0" w:afterAutospacing="0" w:line="360" w:lineRule="auto"/>
        <w:ind w:left="0" w:leftChars="0" w:right="0" w:rightChars="0" w:firstLine="480" w:firstLineChars="200"/>
        <w:jc w:val="left"/>
        <w:rPr>
          <w:rFonts w:hint="eastAsia" w:ascii="仿宋" w:hAnsi="仿宋" w:eastAsia="仿宋" w:cs="仿宋"/>
          <w:color w:val="auto"/>
          <w:sz w:val="24"/>
          <w:lang w:val="sq-AL"/>
        </w:rPr>
      </w:pPr>
      <w:r>
        <w:rPr>
          <w:rFonts w:hint="eastAsia" w:ascii="仿宋" w:hAnsi="仿宋" w:eastAsia="仿宋" w:cs="仿宋"/>
          <w:color w:val="auto"/>
          <w:sz w:val="24"/>
          <w:lang w:val="sq-AL"/>
        </w:rPr>
        <w:t>年   月   日</w:t>
      </w:r>
    </w:p>
    <w:p>
      <w:pPr>
        <w:pageBreakBefore w:val="0"/>
        <w:kinsoku/>
        <w:wordWrap/>
        <w:overflowPunct/>
        <w:topLinePunct w:val="0"/>
        <w:bidi w:val="0"/>
        <w:spacing w:beforeAutospacing="0" w:afterAutospacing="0" w:line="360" w:lineRule="auto"/>
        <w:ind w:left="0" w:leftChars="0" w:right="0" w:rightChars="0" w:firstLine="482" w:firstLineChars="200"/>
        <w:jc w:val="left"/>
        <w:rPr>
          <w:rFonts w:hint="eastAsia" w:ascii="仿宋" w:hAnsi="仿宋" w:eastAsia="仿宋" w:cs="仿宋"/>
          <w:b/>
          <w:bCs w:val="0"/>
          <w:color w:val="auto"/>
          <w:sz w:val="24"/>
          <w:lang w:val="sq-AL"/>
        </w:rPr>
      </w:pPr>
    </w:p>
    <w:p>
      <w:pPr>
        <w:pageBreakBefore w:val="0"/>
        <w:kinsoku/>
        <w:wordWrap/>
        <w:overflowPunct/>
        <w:topLinePunct w:val="0"/>
        <w:bidi w:val="0"/>
        <w:spacing w:beforeAutospacing="0" w:afterAutospacing="0" w:line="360" w:lineRule="auto"/>
        <w:ind w:left="0" w:leftChars="0" w:right="0" w:rightChars="0" w:firstLine="482" w:firstLineChars="200"/>
        <w:jc w:val="left"/>
        <w:rPr>
          <w:rFonts w:hint="eastAsia" w:ascii="仿宋" w:hAnsi="仿宋" w:eastAsia="仿宋" w:cs="仿宋"/>
          <w:b/>
          <w:bCs w:val="0"/>
          <w:color w:val="auto"/>
          <w:sz w:val="24"/>
          <w:lang w:val="sq-AL"/>
        </w:rPr>
      </w:pPr>
      <w:r>
        <w:rPr>
          <w:rFonts w:hint="eastAsia" w:ascii="仿宋" w:hAnsi="仿宋" w:eastAsia="仿宋" w:cs="仿宋"/>
          <w:b/>
          <w:bCs w:val="0"/>
          <w:color w:val="auto"/>
          <w:sz w:val="24"/>
          <w:lang w:val="sq-AL"/>
        </w:rPr>
        <w:t>（开标时，由投标人的法定代表人（或授权委托代理人）单独携带一份原件现场递交监委查验）</w:t>
      </w: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515" w:firstLineChars="200"/>
        <w:jc w:val="center"/>
        <w:rPr>
          <w:rFonts w:hint="eastAsia" w:ascii="仿宋" w:hAnsi="仿宋" w:eastAsia="仿宋" w:cs="仿宋"/>
          <w:b/>
          <w:bCs/>
          <w:color w:val="auto"/>
          <w:lang w:eastAsia="zh-CN"/>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p>
    <w:p>
      <w:pPr>
        <w:pStyle w:val="5"/>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b w:val="0"/>
          <w:bCs w:val="0"/>
          <w:color w:val="auto"/>
        </w:rPr>
      </w:pPr>
    </w:p>
    <w:p>
      <w:pPr>
        <w:rPr>
          <w:rFonts w:hint="eastAsia" w:ascii="仿宋" w:hAnsi="仿宋" w:eastAsia="仿宋" w:cs="仿宋"/>
          <w:b/>
          <w:bCs/>
          <w:color w:val="auto"/>
          <w:lang w:val="en-US" w:eastAsia="zh-CN"/>
        </w:rPr>
      </w:pPr>
      <w:bookmarkStart w:id="114" w:name="_Toc20540"/>
      <w:bookmarkStart w:id="115" w:name="_Toc4751"/>
      <w:r>
        <w:rPr>
          <w:rFonts w:hint="eastAsia" w:ascii="仿宋" w:hAnsi="仿宋" w:eastAsia="仿宋" w:cs="仿宋"/>
          <w:b/>
          <w:bCs/>
          <w:color w:val="auto"/>
          <w:lang w:val="en-US" w:eastAsia="zh-CN"/>
        </w:rPr>
        <w:br w:type="page"/>
      </w: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643" w:firstLineChars="200"/>
        <w:jc w:val="center"/>
        <w:rPr>
          <w:rFonts w:hint="eastAsia" w:ascii="仿宋" w:hAnsi="仿宋" w:eastAsia="仿宋" w:cs="仿宋"/>
          <w:b/>
          <w:bCs/>
          <w:color w:val="auto"/>
          <w:w w:val="100"/>
          <w:sz w:val="32"/>
          <w:lang w:val="en-US" w:eastAsia="zh-CN"/>
        </w:rPr>
      </w:pPr>
      <w:r>
        <w:rPr>
          <w:rFonts w:hint="eastAsia" w:ascii="仿宋" w:hAnsi="仿宋" w:eastAsia="仿宋" w:cs="仿宋"/>
          <w:b/>
          <w:bCs/>
          <w:color w:val="auto"/>
          <w:w w:val="100"/>
          <w:sz w:val="32"/>
          <w:lang w:val="en-US" w:eastAsia="zh-CN"/>
        </w:rPr>
        <w:t>八、投标人简介</w:t>
      </w:r>
      <w:bookmarkEnd w:id="114"/>
      <w:bookmarkEnd w:id="115"/>
    </w:p>
    <w:p>
      <w:pPr>
        <w:pageBreakBefore w:val="0"/>
        <w:widowControl w:val="0"/>
        <w:numPr>
          <w:ilvl w:val="0"/>
          <w:numId w:val="0"/>
        </w:numPr>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643" w:firstLineChars="200"/>
        <w:jc w:val="center"/>
        <w:rPr>
          <w:rFonts w:hint="eastAsia" w:ascii="仿宋" w:hAnsi="仿宋" w:eastAsia="仿宋" w:cs="仿宋"/>
          <w:b/>
          <w:bCs/>
          <w:color w:val="auto"/>
          <w:w w:val="100"/>
          <w:sz w:val="32"/>
          <w:lang w:val="en-US" w:eastAsia="zh-CN"/>
        </w:rPr>
      </w:pPr>
      <w:r>
        <w:rPr>
          <w:rFonts w:hint="eastAsia" w:ascii="仿宋" w:hAnsi="仿宋" w:eastAsia="仿宋" w:cs="仿宋"/>
          <w:b/>
          <w:bCs/>
          <w:color w:val="auto"/>
          <w:w w:val="100"/>
          <w:sz w:val="32"/>
          <w:lang w:val="en-US" w:eastAsia="zh-CN"/>
        </w:rPr>
        <w:t>九、服务方案</w:t>
      </w: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ageBreakBefore w:val="0"/>
        <w:widowControl w:val="0"/>
        <w:numPr>
          <w:ilvl w:val="0"/>
          <w:numId w:val="0"/>
        </w:numPr>
        <w:tabs>
          <w:tab w:val="left" w:pos="3211"/>
        </w:tabs>
        <w:kinsoku/>
        <w:wordWrap/>
        <w:overflowPunct/>
        <w:topLinePunct w:val="0"/>
        <w:bidi w:val="0"/>
        <w:spacing w:beforeAutospacing="0" w:afterAutospacing="0" w:line="360" w:lineRule="auto"/>
        <w:ind w:left="0" w:leftChars="0" w:right="0" w:rightChars="0" w:firstLine="420" w:firstLineChars="200"/>
        <w:jc w:val="both"/>
        <w:rPr>
          <w:rFonts w:hint="eastAsia" w:ascii="仿宋" w:hAnsi="仿宋" w:eastAsia="仿宋" w:cs="仿宋"/>
          <w:b w:val="0"/>
          <w:bCs w:val="0"/>
          <w:color w:val="auto"/>
          <w:sz w:val="21"/>
          <w:szCs w:val="21"/>
          <w:lang w:eastAsia="zh-CN"/>
        </w:rPr>
      </w:pPr>
      <w:r>
        <w:rPr>
          <w:rFonts w:hint="eastAsia" w:ascii="仿宋" w:hAnsi="仿宋" w:eastAsia="仿宋" w:cs="仿宋"/>
          <w:b w:val="0"/>
          <w:bCs w:val="0"/>
          <w:color w:val="auto"/>
          <w:sz w:val="21"/>
          <w:szCs w:val="21"/>
        </w:rPr>
        <w:t>投标人须根据招标文件</w:t>
      </w:r>
      <w:r>
        <w:rPr>
          <w:rFonts w:hint="eastAsia" w:ascii="仿宋" w:hAnsi="仿宋" w:eastAsia="仿宋" w:cs="仿宋"/>
          <w:b w:val="0"/>
          <w:bCs w:val="0"/>
          <w:color w:val="auto"/>
          <w:sz w:val="21"/>
          <w:szCs w:val="21"/>
          <w:lang w:val="en-US" w:eastAsia="zh-CN"/>
        </w:rPr>
        <w:t>第三章“</w:t>
      </w:r>
      <w:r>
        <w:rPr>
          <w:rFonts w:hint="eastAsia" w:ascii="仿宋" w:hAnsi="仿宋" w:eastAsia="仿宋" w:cs="仿宋"/>
          <w:b w:val="0"/>
          <w:bCs w:val="0"/>
          <w:color w:val="auto"/>
          <w:sz w:val="21"/>
          <w:szCs w:val="21"/>
        </w:rPr>
        <w:t>项目相关情况说明及要求</w:t>
      </w:r>
      <w:r>
        <w:rPr>
          <w:rFonts w:hint="eastAsia" w:ascii="仿宋" w:hAnsi="仿宋" w:eastAsia="仿宋" w:cs="仿宋"/>
          <w:b w:val="0"/>
          <w:bCs w:val="0"/>
          <w:color w:val="auto"/>
          <w:sz w:val="21"/>
          <w:szCs w:val="21"/>
          <w:lang w:val="en-US" w:eastAsia="zh-CN"/>
        </w:rPr>
        <w:t>”</w:t>
      </w:r>
      <w:r>
        <w:rPr>
          <w:rFonts w:hint="eastAsia" w:ascii="仿宋" w:hAnsi="仿宋" w:eastAsia="仿宋" w:cs="仿宋"/>
          <w:b w:val="0"/>
          <w:bCs w:val="0"/>
          <w:color w:val="auto"/>
          <w:sz w:val="21"/>
          <w:szCs w:val="21"/>
        </w:rPr>
        <w:t>的相关要求自行编写详细、全面的服务方案及承诺</w:t>
      </w:r>
      <w:r>
        <w:rPr>
          <w:rFonts w:hint="eastAsia" w:ascii="仿宋" w:hAnsi="仿宋" w:eastAsia="仿宋" w:cs="仿宋"/>
          <w:b w:val="0"/>
          <w:bCs w:val="0"/>
          <w:color w:val="auto"/>
          <w:sz w:val="21"/>
          <w:szCs w:val="21"/>
          <w:lang w:eastAsia="zh-CN"/>
        </w:rPr>
        <w:t>。</w:t>
      </w:r>
    </w:p>
    <w:p>
      <w:pPr>
        <w:pageBreakBefore w:val="0"/>
        <w:tabs>
          <w:tab w:val="left" w:pos="7920"/>
        </w:tabs>
        <w:kinsoku/>
        <w:wordWrap/>
        <w:overflowPunct/>
        <w:topLinePunct w:val="0"/>
        <w:bidi w:val="0"/>
        <w:spacing w:beforeAutospacing="0" w:afterAutospacing="0" w:line="360" w:lineRule="auto"/>
        <w:ind w:left="0" w:leftChars="0" w:right="0" w:rightChars="0" w:firstLine="480" w:firstLineChars="200"/>
        <w:rPr>
          <w:rFonts w:hint="eastAsia" w:ascii="仿宋" w:hAnsi="仿宋" w:eastAsia="仿宋" w:cs="仿宋"/>
          <w:b w:val="0"/>
          <w:bCs w:val="0"/>
          <w:color w:val="auto"/>
          <w:sz w:val="24"/>
        </w:rPr>
      </w:pPr>
    </w:p>
    <w:p>
      <w:pPr>
        <w:pageBreakBefore w:val="0"/>
        <w:numPr>
          <w:ilvl w:val="0"/>
          <w:numId w:val="0"/>
        </w:numPr>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b w:val="0"/>
          <w:bCs w:val="0"/>
          <w:color w:val="auto"/>
          <w:sz w:val="21"/>
          <w:szCs w:val="21"/>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20" w:firstLineChars="200"/>
        <w:rPr>
          <w:rFonts w:hint="eastAsia" w:ascii="仿宋" w:hAnsi="仿宋" w:eastAsia="仿宋" w:cs="仿宋"/>
          <w:b w:val="0"/>
          <w:bCs w:val="0"/>
          <w:color w:val="auto"/>
          <w:sz w:val="21"/>
          <w:szCs w:val="21"/>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20" w:firstLineChars="200"/>
        <w:rPr>
          <w:rFonts w:hint="eastAsia" w:ascii="仿宋" w:hAnsi="仿宋" w:eastAsia="仿宋" w:cs="仿宋"/>
          <w:b w:val="0"/>
          <w:bCs w:val="0"/>
          <w:color w:val="auto"/>
          <w:sz w:val="21"/>
          <w:szCs w:val="21"/>
          <w:lang w:val="en-US" w:eastAsia="zh-CN"/>
        </w:rPr>
      </w:pPr>
    </w:p>
    <w:p>
      <w:pPr>
        <w:pStyle w:val="12"/>
        <w:pageBreakBefore w:val="0"/>
        <w:kinsoku/>
        <w:wordWrap/>
        <w:overflowPunct/>
        <w:topLinePunct w:val="0"/>
        <w:bidi w:val="0"/>
        <w:spacing w:beforeAutospacing="0" w:after="0" w:afterAutospacing="0" w:line="360" w:lineRule="auto"/>
        <w:ind w:left="0" w:leftChars="0" w:right="0" w:rightChars="0" w:firstLine="420" w:firstLineChars="200"/>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br w:type="page"/>
      </w:r>
    </w:p>
    <w:p>
      <w:pPr>
        <w:pStyle w:val="3"/>
        <w:pageBreakBefore w:val="0"/>
        <w:numPr>
          <w:ilvl w:val="0"/>
          <w:numId w:val="0"/>
        </w:numPr>
        <w:kinsoku/>
        <w:wordWrap/>
        <w:overflowPunct/>
        <w:topLinePunct w:val="0"/>
        <w:bidi w:val="0"/>
        <w:spacing w:before="0" w:beforeLines="0" w:beforeAutospacing="0" w:after="0" w:afterLines="0" w:afterAutospacing="0" w:line="360" w:lineRule="auto"/>
        <w:ind w:left="0" w:leftChars="0" w:right="0" w:rightChars="0" w:firstLine="880" w:firstLineChars="200"/>
        <w:jc w:val="center"/>
        <w:rPr>
          <w:rFonts w:hint="eastAsia" w:ascii="仿宋" w:hAnsi="仿宋" w:eastAsia="仿宋" w:cs="仿宋"/>
          <w:b w:val="0"/>
          <w:bCs w:val="0"/>
          <w:color w:val="auto"/>
          <w:sz w:val="44"/>
          <w:szCs w:val="44"/>
        </w:rPr>
      </w:pPr>
      <w:bookmarkStart w:id="116" w:name="_Toc18943_WPSOffice_Level1"/>
      <w:bookmarkStart w:id="117" w:name="_Toc4192"/>
      <w:r>
        <w:rPr>
          <w:rFonts w:hint="eastAsia" w:ascii="仿宋" w:hAnsi="仿宋" w:eastAsia="仿宋" w:cs="仿宋"/>
          <w:b w:val="0"/>
          <w:bCs w:val="0"/>
          <w:color w:val="auto"/>
          <w:sz w:val="44"/>
          <w:szCs w:val="44"/>
          <w:lang w:val="en-US" w:eastAsia="zh-CN"/>
        </w:rPr>
        <w:t xml:space="preserve">第六章  </w:t>
      </w:r>
      <w:r>
        <w:rPr>
          <w:rFonts w:hint="eastAsia" w:ascii="仿宋" w:hAnsi="仿宋" w:eastAsia="仿宋" w:cs="仿宋"/>
          <w:b w:val="0"/>
          <w:bCs w:val="0"/>
          <w:color w:val="auto"/>
          <w:sz w:val="44"/>
          <w:szCs w:val="44"/>
        </w:rPr>
        <w:t>评标方法及标准</w:t>
      </w:r>
      <w:bookmarkEnd w:id="116"/>
      <w:bookmarkEnd w:id="117"/>
    </w:p>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515" w:firstLineChars="200"/>
        <w:rPr>
          <w:rFonts w:hint="eastAsia" w:ascii="仿宋" w:hAnsi="仿宋" w:eastAsia="仿宋" w:cs="仿宋"/>
          <w:color w:val="auto"/>
        </w:rPr>
      </w:pPr>
      <w:bookmarkStart w:id="118" w:name="_Toc29788"/>
      <w:bookmarkStart w:id="119" w:name="_Toc394263933"/>
      <w:bookmarkStart w:id="120" w:name="_Toc15972"/>
      <w:r>
        <w:rPr>
          <w:rFonts w:hint="eastAsia" w:ascii="仿宋" w:hAnsi="仿宋" w:eastAsia="仿宋" w:cs="仿宋"/>
          <w:color w:val="auto"/>
        </w:rPr>
        <w:t>一、</w:t>
      </w:r>
      <w:r>
        <w:rPr>
          <w:rFonts w:hint="eastAsia" w:ascii="仿宋" w:hAnsi="仿宋" w:eastAsia="仿宋" w:cs="仿宋"/>
          <w:b/>
          <w:bCs/>
          <w:color w:val="auto"/>
          <w:w w:val="100"/>
          <w:sz w:val="32"/>
        </w:rPr>
        <w:t>总则</w:t>
      </w:r>
      <w:bookmarkEnd w:id="118"/>
      <w:bookmarkEnd w:id="119"/>
      <w:bookmarkEnd w:id="120"/>
    </w:p>
    <w:p>
      <w:pPr>
        <w:pageBreakBefore w:val="0"/>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r>
        <w:rPr>
          <w:rFonts w:hint="eastAsia" w:ascii="仿宋" w:hAnsi="仿宋" w:eastAsia="仿宋" w:cs="仿宋"/>
          <w:b/>
          <w:bCs/>
          <w:color w:val="auto"/>
        </w:rPr>
        <w:t>1.评标委员会</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1.1评标由依法组成的评标委员会负责。</w:t>
      </w:r>
    </w:p>
    <w:p>
      <w:pPr>
        <w:pageBreakBefore w:val="0"/>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r>
        <w:rPr>
          <w:rFonts w:hint="eastAsia" w:ascii="仿宋" w:hAnsi="仿宋" w:eastAsia="仿宋" w:cs="仿宋"/>
          <w:b/>
          <w:bCs/>
          <w:color w:val="auto"/>
        </w:rPr>
        <w:t>2.评标方法</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2.1评标方法：综合评分法.</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lang w:val="en-US" w:eastAsia="zh-CN"/>
        </w:rPr>
        <w:t>2.2</w:t>
      </w:r>
      <w:r>
        <w:rPr>
          <w:rFonts w:hint="eastAsia" w:ascii="仿宋" w:hAnsi="仿宋" w:eastAsia="仿宋" w:cs="仿宋"/>
          <w:color w:val="auto"/>
        </w:rPr>
        <w:t>评标因素：投标报价、技术</w:t>
      </w:r>
      <w:r>
        <w:rPr>
          <w:rFonts w:hint="eastAsia" w:ascii="仿宋" w:hAnsi="仿宋" w:eastAsia="仿宋" w:cs="仿宋"/>
          <w:color w:val="auto"/>
          <w:lang w:eastAsia="zh-CN"/>
        </w:rPr>
        <w:t>和商务</w:t>
      </w:r>
      <w:r>
        <w:rPr>
          <w:rFonts w:hint="eastAsia" w:ascii="仿宋" w:hAnsi="仿宋" w:eastAsia="仿宋" w:cs="仿宋"/>
          <w:color w:val="auto"/>
        </w:rPr>
        <w:t>对招标文件的响应程度，以及相应的比重或者权值等，但不包括</w:t>
      </w:r>
      <w:r>
        <w:rPr>
          <w:rFonts w:hint="eastAsia" w:ascii="仿宋" w:hAnsi="仿宋" w:eastAsia="仿宋" w:cs="仿宋"/>
          <w:color w:val="auto"/>
          <w:lang w:val="en-US" w:eastAsia="zh-CN"/>
        </w:rPr>
        <w:t>招标文件第2条</w:t>
      </w:r>
      <w:r>
        <w:rPr>
          <w:rFonts w:hint="eastAsia" w:ascii="仿宋" w:hAnsi="仿宋" w:eastAsia="仿宋" w:cs="仿宋"/>
          <w:color w:val="auto"/>
        </w:rPr>
        <w:t>规定的投标人资格条件。</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color w:val="auto"/>
        </w:rPr>
      </w:pPr>
      <w:r>
        <w:rPr>
          <w:rFonts w:hint="eastAsia" w:ascii="仿宋" w:hAnsi="仿宋" w:eastAsia="仿宋" w:cs="仿宋"/>
          <w:color w:val="auto"/>
        </w:rPr>
        <w:t>2.3</w:t>
      </w:r>
      <w:r>
        <w:rPr>
          <w:rFonts w:hint="eastAsia" w:ascii="仿宋" w:hAnsi="仿宋" w:eastAsia="仿宋" w:cs="仿宋"/>
          <w:color w:val="auto"/>
          <w:szCs w:val="21"/>
        </w:rPr>
        <w:t>本项目的分值见</w:t>
      </w:r>
      <w:r>
        <w:rPr>
          <w:rFonts w:hint="eastAsia" w:ascii="仿宋" w:hAnsi="仿宋" w:eastAsia="仿宋" w:cs="仿宋"/>
          <w:color w:val="auto"/>
          <w:szCs w:val="21"/>
          <w:lang w:eastAsia="zh-CN"/>
        </w:rPr>
        <w:t>下表。</w:t>
      </w:r>
    </w:p>
    <w:tbl>
      <w:tblPr>
        <w:tblStyle w:val="13"/>
        <w:tblW w:w="838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263"/>
        <w:gridCol w:w="3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tcBorders>
              <w:top w:val="single" w:color="auto" w:sz="12"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right="0" w:rightChars="0"/>
              <w:jc w:val="both"/>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序号</w:t>
            </w:r>
          </w:p>
        </w:tc>
        <w:tc>
          <w:tcPr>
            <w:tcW w:w="4263" w:type="dxa"/>
            <w:tcBorders>
              <w:top w:val="single" w:color="auto" w:sz="12"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项     目</w:t>
            </w:r>
          </w:p>
        </w:tc>
        <w:tc>
          <w:tcPr>
            <w:tcW w:w="3400" w:type="dxa"/>
            <w:tcBorders>
              <w:top w:val="single" w:color="auto" w:sz="12"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color w:val="auto"/>
                <w:kern w:val="0"/>
                <w:sz w:val="20"/>
                <w:szCs w:val="20"/>
                <w:highlight w:val="none"/>
                <w:lang w:eastAsia="zh-CN"/>
              </w:rPr>
            </w:pPr>
            <w:r>
              <w:rPr>
                <w:rFonts w:hint="eastAsia" w:ascii="仿宋" w:hAnsi="仿宋" w:eastAsia="仿宋" w:cs="仿宋"/>
                <w:color w:val="auto"/>
                <w:kern w:val="0"/>
                <w:sz w:val="20"/>
                <w:szCs w:val="20"/>
                <w:highlight w:val="none"/>
                <w:lang w:eastAsia="zh-CN"/>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4263"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技术</w:t>
            </w:r>
          </w:p>
        </w:tc>
        <w:tc>
          <w:tcPr>
            <w:tcW w:w="3400"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4263"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商务</w:t>
            </w:r>
          </w:p>
        </w:tc>
        <w:tc>
          <w:tcPr>
            <w:tcW w:w="3400"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4263"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投标报价</w:t>
            </w:r>
          </w:p>
        </w:tc>
        <w:tc>
          <w:tcPr>
            <w:tcW w:w="3400" w:type="dxa"/>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983" w:type="dxa"/>
            <w:gridSpan w:val="2"/>
            <w:tcBorders>
              <w:bottom w:val="single" w:color="auto" w:sz="12" w:space="0"/>
            </w:tcBorders>
            <w:vAlign w:val="top"/>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∑(1+2+3)=1</w:t>
            </w:r>
          </w:p>
        </w:tc>
        <w:tc>
          <w:tcPr>
            <w:tcW w:w="3400" w:type="dxa"/>
            <w:tcBorders>
              <w:bottom w:val="single" w:color="auto" w:sz="12" w:space="0"/>
            </w:tcBorders>
            <w:vAlign w:val="center"/>
          </w:tcPr>
          <w:p>
            <w:pPr>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00" w:firstLineChars="200"/>
              <w:jc w:val="center"/>
              <w:rPr>
                <w:rFonts w:hint="eastAsia"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1</w:t>
            </w:r>
            <w:r>
              <w:rPr>
                <w:rFonts w:hint="eastAsia" w:ascii="仿宋" w:hAnsi="仿宋" w:eastAsia="仿宋" w:cs="仿宋"/>
                <w:color w:val="auto"/>
                <w:kern w:val="0"/>
                <w:sz w:val="20"/>
                <w:szCs w:val="20"/>
                <w:highlight w:val="none"/>
                <w:lang w:val="en-US" w:eastAsia="zh-CN"/>
              </w:rPr>
              <w:t>00</w:t>
            </w:r>
          </w:p>
        </w:tc>
      </w:tr>
    </w:tbl>
    <w:p>
      <w:pPr>
        <w:pStyle w:val="4"/>
        <w:pageBreakBefore w:val="0"/>
        <w:numPr>
          <w:ilvl w:val="1"/>
          <w:numId w:val="0"/>
        </w:numPr>
        <w:tabs>
          <w:tab w:val="clear" w:pos="1380"/>
        </w:tabs>
        <w:kinsoku/>
        <w:wordWrap/>
        <w:overflowPunct/>
        <w:topLinePunct w:val="0"/>
        <w:bidi w:val="0"/>
        <w:spacing w:before="0" w:beforeAutospacing="0" w:after="0" w:afterAutospacing="0" w:line="360" w:lineRule="auto"/>
        <w:ind w:left="0" w:leftChars="0" w:right="0" w:rightChars="0" w:firstLine="515" w:firstLineChars="200"/>
        <w:rPr>
          <w:rFonts w:hint="eastAsia" w:ascii="仿宋" w:hAnsi="仿宋" w:eastAsia="仿宋" w:cs="仿宋"/>
          <w:color w:val="auto"/>
        </w:rPr>
      </w:pPr>
      <w:bookmarkStart w:id="121" w:name="_Toc27530"/>
      <w:bookmarkStart w:id="122" w:name="_Toc394263934"/>
      <w:bookmarkStart w:id="123" w:name="_Toc13330"/>
      <w:r>
        <w:rPr>
          <w:rFonts w:hint="eastAsia" w:ascii="仿宋" w:hAnsi="仿宋" w:eastAsia="仿宋" w:cs="仿宋"/>
          <w:color w:val="auto"/>
        </w:rPr>
        <w:t>二、</w:t>
      </w:r>
      <w:r>
        <w:rPr>
          <w:rFonts w:hint="eastAsia" w:ascii="仿宋" w:hAnsi="仿宋" w:eastAsia="仿宋" w:cs="仿宋"/>
          <w:b/>
          <w:bCs/>
          <w:color w:val="auto"/>
          <w:w w:val="100"/>
          <w:sz w:val="32"/>
        </w:rPr>
        <w:t>评标程序</w:t>
      </w:r>
      <w:bookmarkEnd w:id="121"/>
      <w:bookmarkEnd w:id="122"/>
      <w:bookmarkEnd w:id="123"/>
    </w:p>
    <w:p>
      <w:pPr>
        <w:pageBreakBefore w:val="0"/>
        <w:kinsoku/>
        <w:wordWrap/>
        <w:overflowPunct/>
        <w:topLinePunct w:val="0"/>
        <w:bidi w:val="0"/>
        <w:adjustRightInd w:val="0"/>
        <w:snapToGrid w:val="0"/>
        <w:spacing w:beforeAutospacing="0" w:afterAutospacing="0" w:line="360" w:lineRule="auto"/>
        <w:ind w:left="0" w:leftChars="0" w:right="0" w:rightChars="0"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3.投标文件的初步评审</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3.1初步评审分为资格性检查和符合性检查。</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 资格性检查。根据法律法规和招标文件的规定，对投标文件中的资格证明、投标保证金等进行审查，以确定投标人是否具备投标资格。</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 符合性检查。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(3)投标人不得通过修正或撤销不合要求的偏离从而使其投标成为实质上响应的投标。</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 投标文件属下列情况之一的，应当在资格性、符合性检查时按照无效投标处理，无效投标的情况同时在</w:t>
      </w:r>
      <w:r>
        <w:rPr>
          <w:rFonts w:hint="eastAsia" w:ascii="仿宋" w:hAnsi="仿宋" w:eastAsia="仿宋" w:cs="仿宋"/>
          <w:b/>
          <w:bCs/>
          <w:color w:val="auto"/>
          <w:sz w:val="24"/>
          <w:szCs w:val="24"/>
        </w:rPr>
        <w:t>招标文件前附表</w:t>
      </w:r>
      <w:r>
        <w:rPr>
          <w:rFonts w:hint="eastAsia" w:ascii="仿宋" w:hAnsi="仿宋" w:eastAsia="仿宋" w:cs="仿宋"/>
          <w:color w:val="auto"/>
          <w:sz w:val="24"/>
          <w:szCs w:val="24"/>
        </w:rPr>
        <w:t>集中列示：</w:t>
      </w:r>
    </w:p>
    <w:p>
      <w:pPr>
        <w:pageBreakBefore w:val="0"/>
        <w:tabs>
          <w:tab w:val="left" w:pos="735"/>
          <w:tab w:val="left" w:pos="7560"/>
          <w:tab w:val="left" w:pos="7740"/>
          <w:tab w:val="left" w:pos="792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（1）应交未交投标保证金或金额不足、投标保证金形式不符合招标文件要求的；</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（2）未按照招标文件规定要求密封、签署、盖章的；</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（3）联合体没有提交联合体协议书，或未提交联合体各方资格证明文件；</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（4）不具备第一章“</w:t>
      </w:r>
      <w:r>
        <w:rPr>
          <w:rFonts w:hint="eastAsia" w:ascii="仿宋" w:hAnsi="仿宋" w:eastAsia="仿宋" w:cs="仿宋"/>
          <w:color w:val="auto"/>
          <w:sz w:val="24"/>
          <w:szCs w:val="24"/>
          <w:lang w:val="en-US" w:eastAsia="zh-CN"/>
        </w:rPr>
        <w:t>招标公告</w:t>
      </w: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2</w:t>
      </w:r>
      <w:r>
        <w:rPr>
          <w:rFonts w:hint="eastAsia" w:ascii="仿宋" w:hAnsi="仿宋" w:eastAsia="仿宋" w:cs="仿宋"/>
          <w:color w:val="auto"/>
          <w:kern w:val="0"/>
          <w:sz w:val="24"/>
          <w:szCs w:val="24"/>
          <w:lang w:val="zh-CN"/>
        </w:rPr>
        <w:t>款</w:t>
      </w:r>
      <w:r>
        <w:rPr>
          <w:rFonts w:hint="eastAsia" w:ascii="仿宋" w:hAnsi="仿宋" w:eastAsia="仿宋" w:cs="仿宋"/>
          <w:color w:val="auto"/>
          <w:sz w:val="24"/>
          <w:szCs w:val="24"/>
        </w:rPr>
        <w:t>规定的投标人资格要求的；</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（5）不满足第一章“</w:t>
      </w:r>
      <w:r>
        <w:rPr>
          <w:rFonts w:hint="eastAsia" w:ascii="仿宋" w:hAnsi="仿宋" w:eastAsia="仿宋" w:cs="仿宋"/>
          <w:color w:val="auto"/>
          <w:sz w:val="24"/>
          <w:szCs w:val="24"/>
          <w:lang w:val="en-US" w:eastAsia="zh-CN"/>
        </w:rPr>
        <w:t>招标公告</w:t>
      </w: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3</w:t>
      </w:r>
      <w:r>
        <w:rPr>
          <w:rFonts w:hint="eastAsia" w:ascii="仿宋" w:hAnsi="仿宋" w:eastAsia="仿宋" w:cs="仿宋"/>
          <w:color w:val="auto"/>
          <w:kern w:val="0"/>
          <w:sz w:val="24"/>
          <w:szCs w:val="24"/>
          <w:lang w:val="zh-CN"/>
        </w:rPr>
        <w:t>款</w:t>
      </w:r>
      <w:r>
        <w:rPr>
          <w:rFonts w:hint="eastAsia" w:ascii="仿宋" w:hAnsi="仿宋" w:eastAsia="仿宋" w:cs="仿宋"/>
          <w:color w:val="auto"/>
          <w:sz w:val="24"/>
          <w:szCs w:val="24"/>
          <w:lang w:val="en-US" w:eastAsia="zh-CN"/>
        </w:rPr>
        <w:t>投标人必须响应条件</w:t>
      </w:r>
      <w:r>
        <w:rPr>
          <w:rFonts w:hint="eastAsia" w:ascii="仿宋" w:hAnsi="仿宋" w:eastAsia="仿宋" w:cs="仿宋"/>
          <w:color w:val="auto"/>
          <w:sz w:val="24"/>
          <w:szCs w:val="24"/>
        </w:rPr>
        <w:t>；</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（6）投标报价</w:t>
      </w:r>
      <w:r>
        <w:rPr>
          <w:rFonts w:hint="eastAsia" w:ascii="仿宋" w:hAnsi="仿宋" w:eastAsia="仿宋" w:cs="仿宋"/>
          <w:color w:val="auto"/>
          <w:sz w:val="24"/>
          <w:szCs w:val="24"/>
          <w:lang w:val="en-US" w:eastAsia="zh-CN"/>
        </w:rPr>
        <w:t>低于</w:t>
      </w:r>
      <w:r>
        <w:rPr>
          <w:rFonts w:hint="eastAsia" w:ascii="仿宋" w:hAnsi="仿宋" w:eastAsia="仿宋" w:cs="仿宋"/>
          <w:color w:val="auto"/>
          <w:sz w:val="24"/>
          <w:szCs w:val="24"/>
        </w:rPr>
        <w:t>最</w:t>
      </w:r>
      <w:r>
        <w:rPr>
          <w:rFonts w:hint="eastAsia" w:ascii="仿宋" w:hAnsi="仿宋" w:eastAsia="仿宋" w:cs="仿宋"/>
          <w:color w:val="auto"/>
          <w:sz w:val="24"/>
          <w:szCs w:val="24"/>
          <w:lang w:val="en-US" w:eastAsia="zh-CN"/>
        </w:rPr>
        <w:t>低</w:t>
      </w:r>
      <w:r>
        <w:rPr>
          <w:rFonts w:hint="eastAsia" w:ascii="仿宋" w:hAnsi="仿宋" w:eastAsia="仿宋" w:cs="仿宋"/>
          <w:color w:val="auto"/>
          <w:sz w:val="24"/>
          <w:szCs w:val="24"/>
        </w:rPr>
        <w:t>投标限价</w:t>
      </w:r>
      <w:r>
        <w:rPr>
          <w:rFonts w:hint="eastAsia" w:ascii="仿宋" w:hAnsi="仿宋" w:eastAsia="仿宋" w:cs="仿宋"/>
          <w:color w:val="auto"/>
          <w:sz w:val="24"/>
          <w:szCs w:val="24"/>
          <w:lang w:val="en-US" w:eastAsia="zh-CN"/>
        </w:rPr>
        <w:t>或高于</w:t>
      </w:r>
      <w:r>
        <w:rPr>
          <w:rFonts w:hint="eastAsia" w:ascii="仿宋" w:hAnsi="仿宋" w:eastAsia="仿宋" w:cs="仿宋"/>
          <w:color w:val="auto"/>
          <w:sz w:val="24"/>
          <w:szCs w:val="24"/>
        </w:rPr>
        <w:t>最</w:t>
      </w:r>
      <w:r>
        <w:rPr>
          <w:rFonts w:hint="eastAsia" w:ascii="仿宋" w:hAnsi="仿宋" w:eastAsia="仿宋" w:cs="仿宋"/>
          <w:color w:val="auto"/>
          <w:sz w:val="24"/>
          <w:szCs w:val="24"/>
          <w:lang w:val="en-US" w:eastAsia="zh-CN"/>
        </w:rPr>
        <w:t>高</w:t>
      </w:r>
      <w:r>
        <w:rPr>
          <w:rFonts w:hint="eastAsia" w:ascii="仿宋" w:hAnsi="仿宋" w:eastAsia="仿宋" w:cs="仿宋"/>
          <w:color w:val="auto"/>
          <w:sz w:val="24"/>
          <w:szCs w:val="24"/>
        </w:rPr>
        <w:t>投标限价；</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（7）同一投标人提交两个以上不同的投标文件或者投标报价的，允许提交备选方案的除外；</w:t>
      </w:r>
    </w:p>
    <w:p>
      <w:pPr>
        <w:pageBreakBefore w:val="0"/>
        <w:tabs>
          <w:tab w:val="left" w:pos="3105"/>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kern w:val="0"/>
          <w:sz w:val="24"/>
          <w:szCs w:val="24"/>
        </w:rPr>
      </w:pPr>
      <w:r>
        <w:rPr>
          <w:rFonts w:hint="eastAsia" w:ascii="仿宋" w:hAnsi="仿宋" w:eastAsia="仿宋" w:cs="仿宋"/>
          <w:color w:val="auto"/>
          <w:sz w:val="24"/>
          <w:szCs w:val="24"/>
        </w:rPr>
        <w:t>（8）</w:t>
      </w:r>
      <w:r>
        <w:rPr>
          <w:rFonts w:hint="eastAsia" w:ascii="仿宋" w:hAnsi="仿宋" w:eastAsia="仿宋" w:cs="仿宋"/>
          <w:color w:val="auto"/>
          <w:kern w:val="0"/>
          <w:sz w:val="24"/>
          <w:szCs w:val="24"/>
        </w:rPr>
        <w:t>投标文件载明的投标范围小于招标文件规定的招标范围的(</w:t>
      </w:r>
      <w:r>
        <w:rPr>
          <w:rFonts w:hint="eastAsia" w:ascii="仿宋" w:hAnsi="仿宋" w:eastAsia="仿宋" w:cs="仿宋"/>
          <w:color w:val="auto"/>
          <w:sz w:val="24"/>
          <w:szCs w:val="24"/>
        </w:rPr>
        <w:t>缺漏招标文件所要求的内容)</w:t>
      </w:r>
      <w:r>
        <w:rPr>
          <w:rFonts w:hint="eastAsia" w:ascii="仿宋" w:hAnsi="仿宋" w:eastAsia="仿宋" w:cs="仿宋"/>
          <w:color w:val="auto"/>
          <w:kern w:val="0"/>
          <w:sz w:val="24"/>
          <w:szCs w:val="24"/>
        </w:rPr>
        <w:t>；</w:t>
      </w:r>
    </w:p>
    <w:p>
      <w:pPr>
        <w:pageBreakBefore w:val="0"/>
        <w:tabs>
          <w:tab w:val="left" w:pos="3105"/>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）不符合法律、法规和招标文件规定的。</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 有下列情形之一时，评标委员会应予废标，并将理由通知所有投标人。废标的情形同时在</w:t>
      </w:r>
      <w:r>
        <w:rPr>
          <w:rFonts w:hint="eastAsia" w:ascii="仿宋" w:hAnsi="仿宋" w:eastAsia="仿宋" w:cs="仿宋"/>
          <w:b/>
          <w:bCs/>
          <w:color w:val="auto"/>
          <w:sz w:val="24"/>
          <w:szCs w:val="24"/>
        </w:rPr>
        <w:t>招标文件前附表</w:t>
      </w:r>
      <w:r>
        <w:rPr>
          <w:rFonts w:hint="eastAsia" w:ascii="仿宋" w:hAnsi="仿宋" w:eastAsia="仿宋" w:cs="仿宋"/>
          <w:color w:val="auto"/>
          <w:sz w:val="24"/>
          <w:szCs w:val="24"/>
        </w:rPr>
        <w:t>集中列示：</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（1）投标人不足三家的；</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（2）出现影响招标公正的违法、违规行为的；</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（3）投标人的报价</w:t>
      </w:r>
      <w:r>
        <w:rPr>
          <w:rFonts w:hint="eastAsia" w:ascii="仿宋" w:hAnsi="仿宋" w:eastAsia="仿宋" w:cs="仿宋"/>
          <w:color w:val="auto"/>
          <w:sz w:val="24"/>
          <w:szCs w:val="24"/>
          <w:lang w:val="en-US" w:eastAsia="zh-CN"/>
        </w:rPr>
        <w:t>低于</w:t>
      </w:r>
      <w:r>
        <w:rPr>
          <w:rFonts w:hint="eastAsia" w:ascii="仿宋" w:hAnsi="仿宋" w:eastAsia="仿宋" w:cs="仿宋"/>
          <w:color w:val="auto"/>
          <w:sz w:val="24"/>
          <w:szCs w:val="24"/>
        </w:rPr>
        <w:t>最</w:t>
      </w:r>
      <w:r>
        <w:rPr>
          <w:rFonts w:hint="eastAsia" w:ascii="仿宋" w:hAnsi="仿宋" w:eastAsia="仿宋" w:cs="仿宋"/>
          <w:color w:val="auto"/>
          <w:sz w:val="24"/>
          <w:szCs w:val="24"/>
          <w:lang w:val="en-US" w:eastAsia="zh-CN"/>
        </w:rPr>
        <w:t>低</w:t>
      </w:r>
      <w:r>
        <w:rPr>
          <w:rFonts w:hint="eastAsia" w:ascii="仿宋" w:hAnsi="仿宋" w:eastAsia="仿宋" w:cs="仿宋"/>
          <w:color w:val="auto"/>
          <w:sz w:val="24"/>
          <w:szCs w:val="24"/>
        </w:rPr>
        <w:t>投标限价</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或高于最高限价的</w:t>
      </w:r>
      <w:r>
        <w:rPr>
          <w:rFonts w:hint="eastAsia" w:ascii="仿宋" w:hAnsi="仿宋" w:eastAsia="仿宋" w:cs="仿宋"/>
          <w:color w:val="auto"/>
          <w:sz w:val="24"/>
          <w:szCs w:val="24"/>
        </w:rPr>
        <w:t>；</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（4）因重大变故，招标任务取消的。</w:t>
      </w:r>
    </w:p>
    <w:p>
      <w:pPr>
        <w:pageBreakBefore w:val="0"/>
        <w:kinsoku/>
        <w:wordWrap/>
        <w:overflowPunct/>
        <w:topLinePunct w:val="0"/>
        <w:bidi w:val="0"/>
        <w:adjustRightInd w:val="0"/>
        <w:snapToGrid w:val="0"/>
        <w:spacing w:beforeAutospacing="0" w:afterAutospacing="0" w:line="360" w:lineRule="auto"/>
        <w:ind w:left="0" w:leftChars="0" w:right="0" w:rightChars="0" w:firstLine="482" w:firstLineChars="200"/>
        <w:rPr>
          <w:rFonts w:hint="eastAsia" w:ascii="仿宋" w:hAnsi="仿宋" w:eastAsia="仿宋" w:cs="仿宋"/>
          <w:color w:val="auto"/>
          <w:sz w:val="24"/>
          <w:szCs w:val="24"/>
        </w:rPr>
      </w:pPr>
      <w:r>
        <w:rPr>
          <w:rFonts w:hint="eastAsia" w:ascii="仿宋" w:hAnsi="仿宋" w:eastAsia="仿宋" w:cs="仿宋"/>
          <w:b/>
          <w:bCs/>
          <w:color w:val="auto"/>
          <w:sz w:val="24"/>
          <w:szCs w:val="24"/>
        </w:rPr>
        <w:t>4.澄清有关问题</w:t>
      </w:r>
    </w:p>
    <w:p>
      <w:pPr>
        <w:pageBreakBefore w:val="0"/>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 对投标文件中含义不明确、同类问题表述不一致或者有明显文字和计算错误的内容，评标委员会将以书面形式通知投标人作出必要的澄清、说明，但不得超出投标文件的范围或对投标文件做实质性的修改（计算错误修正除外）。评标委员会不接受投标人主动提出的澄清、说明。</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4.2投标人不得对下列内容其进行澄清或补充：</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（1）开标时，未宣读的投标价格、价格折扣和允许提交的备选方案等实质性内容。</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（2）不满足第一章</w:t>
      </w:r>
      <w:r>
        <w:rPr>
          <w:rFonts w:hint="eastAsia" w:ascii="仿宋" w:hAnsi="仿宋" w:eastAsia="仿宋" w:cs="仿宋"/>
          <w:color w:val="auto"/>
          <w:sz w:val="24"/>
          <w:szCs w:val="24"/>
          <w:lang w:val="en-US" w:eastAsia="zh-CN"/>
        </w:rPr>
        <w:t>招标公告</w:t>
      </w: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2</w:t>
      </w:r>
      <w:r>
        <w:rPr>
          <w:rFonts w:hint="eastAsia" w:ascii="仿宋" w:hAnsi="仿宋" w:eastAsia="仿宋" w:cs="仿宋"/>
          <w:color w:val="auto"/>
          <w:kern w:val="0"/>
          <w:sz w:val="24"/>
          <w:szCs w:val="24"/>
          <w:lang w:val="zh-CN"/>
        </w:rPr>
        <w:t>款</w:t>
      </w: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3</w:t>
      </w:r>
      <w:r>
        <w:rPr>
          <w:rFonts w:hint="eastAsia" w:ascii="仿宋" w:hAnsi="仿宋" w:eastAsia="仿宋" w:cs="仿宋"/>
          <w:color w:val="auto"/>
          <w:kern w:val="0"/>
          <w:sz w:val="24"/>
          <w:szCs w:val="24"/>
          <w:lang w:val="zh-CN"/>
        </w:rPr>
        <w:t>款</w:t>
      </w:r>
      <w:r>
        <w:rPr>
          <w:rFonts w:hint="eastAsia" w:ascii="仿宋" w:hAnsi="仿宋" w:eastAsia="仿宋" w:cs="仿宋"/>
          <w:color w:val="auto"/>
          <w:sz w:val="24"/>
          <w:szCs w:val="24"/>
        </w:rPr>
        <w:t>规定的实质性要求的投标文件内容，</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4.3 计算错误将按以下方法修正：如果投标文件的大写金额和小写金额不一致的，以大写金额为准；总价金额与按单价汇总金额不一致的，以单价金额计算结果为准；单价金额小数点有明显错位的，应以总价为准，并修改单价；若文字大写表示的数据与数字表示的有差别，则以文字大写表示的数据为准。若投标人拒绝接受上述修正，在评标时将其视为无效投标。</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4.4 投标人的澄清、说明或者补正应该采用书面形式，由法定代表人或其授权的代理人签字，并按评标委员会的通知要求递交。</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4.5 有效的书面澄清材料，是投标文件的补充材料，成为投标文件的组成部分。</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5.比较与评价</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5.1评标委员会应按照招标文件中规定的评标方法、标准和评标因素，对资格性检查和符合性检查合格的投标文件进行评估，综合比较与评价。</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5.2投标报价评价。评标委员会以开标时承认的投标报价为基础，</w:t>
      </w:r>
      <w:r>
        <w:rPr>
          <w:rFonts w:hint="eastAsia" w:ascii="仿宋" w:hAnsi="仿宋" w:eastAsia="仿宋" w:cs="仿宋"/>
          <w:color w:val="auto"/>
          <w:kern w:val="0"/>
          <w:sz w:val="24"/>
          <w:szCs w:val="24"/>
        </w:rPr>
        <w:t>依次</w:t>
      </w:r>
      <w:r>
        <w:rPr>
          <w:rFonts w:hint="eastAsia" w:ascii="仿宋" w:hAnsi="仿宋" w:eastAsia="仿宋" w:cs="仿宋"/>
          <w:color w:val="auto"/>
          <w:sz w:val="24"/>
          <w:szCs w:val="24"/>
        </w:rPr>
        <w:t>对投标报价进行</w:t>
      </w:r>
      <w:r>
        <w:rPr>
          <w:rFonts w:hint="eastAsia" w:ascii="仿宋" w:hAnsi="仿宋" w:eastAsia="仿宋" w:cs="仿宋"/>
          <w:color w:val="auto"/>
          <w:kern w:val="0"/>
          <w:sz w:val="24"/>
          <w:szCs w:val="24"/>
        </w:rPr>
        <w:t>算术</w:t>
      </w:r>
      <w:r>
        <w:rPr>
          <w:rFonts w:hint="eastAsia" w:ascii="仿宋" w:hAnsi="仿宋" w:eastAsia="仿宋" w:cs="仿宋"/>
          <w:color w:val="auto"/>
          <w:sz w:val="24"/>
          <w:szCs w:val="24"/>
        </w:rPr>
        <w:t>修正。</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6.推荐中标候选人名单</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6.1按评审后得分由高到低顺序排列。得分相同的，按投标报价由低到高顺序排列。得分且投标报价相同的，按技术指标优劣顺序排列。</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80" w:firstLineChars="200"/>
        <w:rPr>
          <w:rFonts w:hint="eastAsia" w:ascii="仿宋" w:hAnsi="仿宋" w:eastAsia="仿宋" w:cs="仿宋"/>
          <w:b/>
          <w:bCs/>
          <w:color w:val="auto"/>
          <w:sz w:val="24"/>
          <w:szCs w:val="24"/>
        </w:rPr>
      </w:pPr>
      <w:r>
        <w:rPr>
          <w:rFonts w:hint="eastAsia" w:ascii="仿宋" w:hAnsi="仿宋" w:eastAsia="仿宋" w:cs="仿宋"/>
          <w:color w:val="auto"/>
          <w:sz w:val="24"/>
          <w:szCs w:val="24"/>
        </w:rPr>
        <w:t>6.2中标候选人数量为</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名，本次招标推荐的中标候选人数量见</w:t>
      </w:r>
      <w:r>
        <w:rPr>
          <w:rFonts w:hint="eastAsia" w:ascii="仿宋" w:hAnsi="仿宋" w:eastAsia="仿宋" w:cs="仿宋"/>
          <w:b/>
          <w:bCs/>
          <w:color w:val="auto"/>
          <w:sz w:val="24"/>
          <w:szCs w:val="24"/>
        </w:rPr>
        <w:t>招标文件前附表。</w:t>
      </w: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pStyle w:val="12"/>
        <w:pageBreakBefore w:val="0"/>
        <w:kinsoku/>
        <w:wordWrap/>
        <w:overflowPunct/>
        <w:topLinePunct w:val="0"/>
        <w:bidi w:val="0"/>
        <w:spacing w:beforeAutospacing="0" w:after="0" w:afterAutospacing="0" w:line="360" w:lineRule="auto"/>
        <w:ind w:left="0" w:leftChars="0" w:right="0" w:rightChars="0" w:firstLine="482" w:firstLineChars="200"/>
        <w:rPr>
          <w:rFonts w:hint="eastAsia" w:ascii="仿宋" w:hAnsi="仿宋" w:eastAsia="仿宋" w:cs="仿宋"/>
          <w:b/>
          <w:bCs/>
          <w:color w:val="auto"/>
        </w:rPr>
      </w:pPr>
    </w:p>
    <w:p>
      <w:pPr>
        <w:pStyle w:val="12"/>
        <w:pageBreakBefore w:val="0"/>
        <w:kinsoku/>
        <w:wordWrap/>
        <w:overflowPunct/>
        <w:topLinePunct w:val="0"/>
        <w:bidi w:val="0"/>
        <w:spacing w:beforeAutospacing="0" w:after="0" w:afterAutospacing="0" w:line="360" w:lineRule="auto"/>
        <w:ind w:left="0" w:leftChars="0" w:right="0" w:rightChars="0" w:firstLine="482" w:firstLineChars="200"/>
        <w:rPr>
          <w:rFonts w:hint="eastAsia" w:ascii="仿宋" w:hAnsi="仿宋" w:eastAsia="仿宋" w:cs="仿宋"/>
          <w:b/>
          <w:bCs/>
          <w:color w:val="auto"/>
        </w:rPr>
      </w:pPr>
    </w:p>
    <w:p>
      <w:pPr>
        <w:pStyle w:val="12"/>
        <w:pageBreakBefore w:val="0"/>
        <w:kinsoku/>
        <w:wordWrap/>
        <w:overflowPunct/>
        <w:topLinePunct w:val="0"/>
        <w:bidi w:val="0"/>
        <w:spacing w:beforeAutospacing="0" w:after="0" w:afterAutospacing="0" w:line="360" w:lineRule="auto"/>
        <w:ind w:left="0" w:leftChars="0" w:right="0" w:rightChars="0" w:firstLine="482" w:firstLineChars="200"/>
        <w:rPr>
          <w:rFonts w:hint="eastAsia" w:ascii="仿宋" w:hAnsi="仿宋" w:eastAsia="仿宋" w:cs="仿宋"/>
          <w:b/>
          <w:bCs/>
          <w:color w:val="auto"/>
        </w:rPr>
      </w:pPr>
    </w:p>
    <w:p>
      <w:pPr>
        <w:pStyle w:val="12"/>
        <w:pageBreakBefore w:val="0"/>
        <w:kinsoku/>
        <w:wordWrap/>
        <w:overflowPunct/>
        <w:topLinePunct w:val="0"/>
        <w:bidi w:val="0"/>
        <w:spacing w:beforeAutospacing="0" w:after="0" w:afterAutospacing="0" w:line="360" w:lineRule="auto"/>
        <w:ind w:left="0" w:leftChars="0" w:right="0" w:rightChars="0" w:firstLine="482" w:firstLineChars="200"/>
        <w:rPr>
          <w:rFonts w:hint="eastAsia" w:ascii="仿宋" w:hAnsi="仿宋" w:eastAsia="仿宋" w:cs="仿宋"/>
          <w:b/>
          <w:bCs/>
          <w:color w:val="auto"/>
        </w:rPr>
      </w:pP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Style w:val="12"/>
        <w:pageBreakBefore w:val="0"/>
        <w:kinsoku/>
        <w:wordWrap/>
        <w:overflowPunct/>
        <w:topLinePunct w:val="0"/>
        <w:bidi w:val="0"/>
        <w:spacing w:beforeAutospacing="0" w:after="0" w:afterAutospacing="0" w:line="360" w:lineRule="auto"/>
        <w:ind w:left="0" w:leftChars="0" w:right="0" w:rightChars="0" w:firstLine="480" w:firstLineChars="200"/>
        <w:rPr>
          <w:rFonts w:hint="eastAsia" w:ascii="仿宋" w:hAnsi="仿宋" w:eastAsia="仿宋" w:cs="仿宋"/>
          <w:color w:val="auto"/>
        </w:rPr>
      </w:pPr>
    </w:p>
    <w:p>
      <w:pPr>
        <w:pageBreakBefore w:val="0"/>
        <w:tabs>
          <w:tab w:val="left" w:pos="0"/>
        </w:tabs>
        <w:kinsoku/>
        <w:wordWrap/>
        <w:overflowPunct/>
        <w:topLinePunct w:val="0"/>
        <w:bidi w:val="0"/>
        <w:adjustRightInd w:val="0"/>
        <w:snapToGrid w:val="0"/>
        <w:spacing w:beforeAutospacing="0" w:afterAutospacing="0" w:line="360" w:lineRule="auto"/>
        <w:ind w:left="0" w:leftChars="0" w:right="0" w:rightChars="0" w:firstLine="422" w:firstLineChars="200"/>
        <w:rPr>
          <w:rFonts w:hint="eastAsia" w:ascii="仿宋" w:hAnsi="仿宋" w:eastAsia="仿宋" w:cs="仿宋"/>
          <w:b/>
          <w:bCs/>
          <w:color w:val="auto"/>
        </w:rPr>
      </w:pPr>
    </w:p>
    <w:p>
      <w:pPr>
        <w:rPr>
          <w:rFonts w:hint="eastAsia" w:ascii="仿宋" w:hAnsi="仿宋" w:eastAsia="仿宋" w:cs="仿宋"/>
          <w:b/>
          <w:color w:val="auto"/>
          <w:spacing w:val="0"/>
          <w:sz w:val="21"/>
          <w:szCs w:val="21"/>
          <w:lang w:val="en-US" w:eastAsia="zh-CN"/>
        </w:rPr>
      </w:pPr>
      <w:bookmarkStart w:id="124" w:name="_Toc15897_WPSOffice_Level1"/>
      <w:bookmarkStart w:id="125" w:name="_Toc17557_WPSOffice_Level1"/>
      <w:r>
        <w:rPr>
          <w:rFonts w:hint="eastAsia" w:ascii="仿宋" w:hAnsi="仿宋" w:eastAsia="仿宋" w:cs="仿宋"/>
          <w:b/>
          <w:color w:val="auto"/>
          <w:spacing w:val="0"/>
          <w:sz w:val="21"/>
          <w:szCs w:val="21"/>
          <w:lang w:val="en-US" w:eastAsia="zh-CN"/>
        </w:rPr>
        <w:br w:type="page"/>
      </w:r>
    </w:p>
    <w:p>
      <w:pPr>
        <w:pageBreakBefore w:val="0"/>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8"/>
          <w:szCs w:val="28"/>
          <w:lang w:val="en-US" w:eastAsia="zh-CN"/>
        </w:rPr>
      </w:pPr>
      <w:r>
        <w:rPr>
          <w:rFonts w:hint="eastAsia" w:ascii="仿宋" w:hAnsi="仿宋" w:eastAsia="仿宋" w:cs="仿宋"/>
          <w:b/>
          <w:color w:val="auto"/>
          <w:spacing w:val="0"/>
          <w:sz w:val="21"/>
          <w:szCs w:val="21"/>
          <w:lang w:val="en-US" w:eastAsia="zh-CN"/>
        </w:rPr>
        <w:t>附件1</w:t>
      </w:r>
      <w:r>
        <w:rPr>
          <w:rFonts w:hint="eastAsia" w:ascii="仿宋" w:hAnsi="仿宋" w:eastAsia="仿宋" w:cs="仿宋"/>
          <w:b/>
          <w:color w:val="auto"/>
          <w:spacing w:val="0"/>
          <w:sz w:val="28"/>
          <w:szCs w:val="28"/>
          <w:lang w:val="en-US" w:eastAsia="zh-CN"/>
        </w:rPr>
        <w:t xml:space="preserve">                       评分标准</w:t>
      </w:r>
      <w:bookmarkEnd w:id="124"/>
      <w:bookmarkEnd w:id="125"/>
    </w:p>
    <w:tbl>
      <w:tblPr>
        <w:tblStyle w:val="13"/>
        <w:tblW w:w="8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
      <w:tblGrid>
        <w:gridCol w:w="990"/>
        <w:gridCol w:w="1671"/>
        <w:gridCol w:w="5061"/>
        <w:gridCol w:w="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260" w:hRule="atLeast"/>
          <w:jc w:val="center"/>
        </w:trPr>
        <w:tc>
          <w:tcPr>
            <w:tcW w:w="990" w:type="dxa"/>
            <w:tcBorders>
              <w:tl2br w:val="nil"/>
              <w:tr2bl w:val="nil"/>
            </w:tcBorders>
            <w:shd w:val="clear" w:color="auto" w:fill="auto"/>
            <w:vAlign w:val="bottom"/>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bottom"/>
              <w:rPr>
                <w:rFonts w:hint="eastAsia" w:ascii="仿宋" w:hAnsi="仿宋" w:eastAsia="仿宋" w:cs="仿宋"/>
                <w:b/>
                <w:i w:val="0"/>
                <w:color w:val="auto"/>
                <w:sz w:val="24"/>
                <w:szCs w:val="24"/>
                <w:u w:val="none"/>
              </w:rPr>
            </w:pPr>
            <w:r>
              <w:rPr>
                <w:rFonts w:hint="eastAsia" w:ascii="仿宋" w:hAnsi="仿宋" w:eastAsia="仿宋" w:cs="仿宋"/>
                <w:b/>
                <w:i w:val="0"/>
                <w:color w:val="auto"/>
                <w:kern w:val="0"/>
                <w:sz w:val="24"/>
                <w:szCs w:val="24"/>
                <w:u w:val="none"/>
                <w:lang w:val="en-US" w:eastAsia="zh-CN" w:bidi="ar"/>
              </w:rPr>
              <w:t>评分项</w:t>
            </w:r>
          </w:p>
        </w:tc>
        <w:tc>
          <w:tcPr>
            <w:tcW w:w="1671" w:type="dxa"/>
            <w:tcBorders>
              <w:tl2br w:val="nil"/>
              <w:tr2bl w:val="nil"/>
            </w:tcBorders>
            <w:shd w:val="clear" w:color="auto" w:fill="auto"/>
            <w:vAlign w:val="bottom"/>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bottom"/>
              <w:rPr>
                <w:rFonts w:hint="eastAsia" w:ascii="仿宋" w:hAnsi="仿宋" w:eastAsia="仿宋" w:cs="仿宋"/>
                <w:b/>
                <w:i w:val="0"/>
                <w:color w:val="auto"/>
                <w:sz w:val="24"/>
                <w:szCs w:val="24"/>
                <w:u w:val="none"/>
              </w:rPr>
            </w:pPr>
            <w:r>
              <w:rPr>
                <w:rFonts w:hint="eastAsia" w:ascii="仿宋" w:hAnsi="仿宋" w:eastAsia="仿宋" w:cs="仿宋"/>
                <w:b/>
                <w:i w:val="0"/>
                <w:color w:val="auto"/>
                <w:kern w:val="0"/>
                <w:sz w:val="24"/>
                <w:szCs w:val="24"/>
                <w:u w:val="none"/>
                <w:lang w:val="en-US" w:eastAsia="zh-CN" w:bidi="ar"/>
              </w:rPr>
              <w:t>评分子项</w:t>
            </w:r>
          </w:p>
        </w:tc>
        <w:tc>
          <w:tcPr>
            <w:tcW w:w="5061" w:type="dxa"/>
            <w:tcBorders>
              <w:tl2br w:val="nil"/>
              <w:tr2bl w:val="nil"/>
            </w:tcBorders>
            <w:shd w:val="clear" w:color="auto" w:fill="auto"/>
            <w:vAlign w:val="bottom"/>
          </w:tcPr>
          <w:p>
            <w:pPr>
              <w:keepNext w:val="0"/>
              <w:keepLines w:val="0"/>
              <w:pageBreakBefore w:val="0"/>
              <w:widowControl/>
              <w:suppressLineNumbers w:val="0"/>
              <w:kinsoku/>
              <w:wordWrap/>
              <w:overflowPunct/>
              <w:topLinePunct w:val="0"/>
              <w:bidi w:val="0"/>
              <w:spacing w:beforeAutospacing="0" w:afterAutospacing="0" w:line="240" w:lineRule="auto"/>
              <w:ind w:right="0" w:rightChars="0"/>
              <w:jc w:val="center"/>
              <w:textAlignment w:val="bottom"/>
              <w:rPr>
                <w:rFonts w:hint="eastAsia" w:ascii="仿宋" w:hAnsi="仿宋" w:eastAsia="仿宋" w:cs="仿宋"/>
                <w:b/>
                <w:i w:val="0"/>
                <w:color w:val="auto"/>
                <w:sz w:val="24"/>
                <w:szCs w:val="24"/>
                <w:u w:val="none"/>
              </w:rPr>
            </w:pPr>
            <w:r>
              <w:rPr>
                <w:rFonts w:hint="eastAsia" w:ascii="仿宋" w:hAnsi="仿宋" w:eastAsia="仿宋" w:cs="仿宋"/>
                <w:b/>
                <w:i w:val="0"/>
                <w:color w:val="auto"/>
                <w:kern w:val="0"/>
                <w:sz w:val="24"/>
                <w:szCs w:val="24"/>
                <w:u w:val="none"/>
                <w:lang w:val="en-US" w:eastAsia="zh-CN" w:bidi="ar"/>
              </w:rPr>
              <w:t>评分标准</w:t>
            </w:r>
          </w:p>
        </w:tc>
        <w:tc>
          <w:tcPr>
            <w:tcW w:w="988" w:type="dxa"/>
            <w:tcBorders>
              <w:tl2br w:val="nil"/>
              <w:tr2bl w:val="nil"/>
            </w:tcBorders>
            <w:shd w:val="clear" w:color="auto" w:fill="auto"/>
            <w:vAlign w:val="bottom"/>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bottom"/>
              <w:rPr>
                <w:rFonts w:hint="eastAsia" w:ascii="仿宋" w:hAnsi="仿宋" w:eastAsia="仿宋" w:cs="仿宋"/>
                <w:b/>
                <w:i w:val="0"/>
                <w:color w:val="auto"/>
                <w:sz w:val="24"/>
                <w:szCs w:val="24"/>
                <w:u w:val="none"/>
              </w:rPr>
            </w:pPr>
            <w:r>
              <w:rPr>
                <w:rFonts w:hint="eastAsia" w:ascii="仿宋" w:hAnsi="仿宋" w:eastAsia="仿宋" w:cs="仿宋"/>
                <w:b/>
                <w:i w:val="0"/>
                <w:color w:val="auto"/>
                <w:kern w:val="0"/>
                <w:sz w:val="24"/>
                <w:szCs w:val="24"/>
                <w:u w:val="none"/>
                <w:lang w:val="en-US" w:eastAsia="zh-CN" w:bidi="ar"/>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833" w:hRule="atLeast"/>
          <w:jc w:val="center"/>
        </w:trPr>
        <w:tc>
          <w:tcPr>
            <w:tcW w:w="990"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商务分</w:t>
            </w:r>
          </w:p>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(20分)</w:t>
            </w:r>
          </w:p>
        </w:tc>
        <w:tc>
          <w:tcPr>
            <w:tcW w:w="167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bottom"/>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企业资金规模</w:t>
            </w: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lang w:val="en-US"/>
              </w:rPr>
            </w:pPr>
            <w:r>
              <w:rPr>
                <w:rFonts w:hint="eastAsia" w:ascii="仿宋" w:hAnsi="仿宋" w:eastAsia="仿宋" w:cs="仿宋"/>
                <w:i w:val="0"/>
                <w:color w:val="auto"/>
                <w:kern w:val="0"/>
                <w:sz w:val="20"/>
                <w:szCs w:val="20"/>
                <w:u w:val="none"/>
                <w:lang w:val="en-US" w:eastAsia="zh-CN" w:bidi="ar"/>
              </w:rPr>
              <w:t>银行资金50万元（包含）以上计5分，每增加10万元加1分，加满为止，低于50万则不计分；</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1070"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同类项目业绩</w:t>
            </w: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 xml:space="preserve">投标人具有二甲及以上医院食堂经营业绩的，每具有一个经营年度计2分，最多计6分，没有的不计分。（提供合同或者相关证明材料复印件，核查原件，否则不计分。）    </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574"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right="0" w:rightChars="0"/>
              <w:jc w:val="center"/>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对招标文件</w:t>
            </w:r>
          </w:p>
          <w:p>
            <w:pPr>
              <w:keepNext w:val="0"/>
              <w:keepLines w:val="0"/>
              <w:pageBreakBefore w:val="0"/>
              <w:widowControl/>
              <w:suppressLineNumbers w:val="0"/>
              <w:kinsoku/>
              <w:wordWrap/>
              <w:overflowPunct/>
              <w:topLinePunct w:val="0"/>
              <w:bidi w:val="0"/>
              <w:spacing w:beforeAutospacing="0" w:afterAutospacing="0" w:line="240" w:lineRule="auto"/>
              <w:ind w:right="0" w:rightChars="0"/>
              <w:jc w:val="center"/>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响应程度</w:t>
            </w: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lang w:val="en-US"/>
              </w:rPr>
            </w:pPr>
            <w:r>
              <w:rPr>
                <w:rFonts w:hint="eastAsia" w:ascii="仿宋" w:hAnsi="仿宋" w:eastAsia="仿宋" w:cs="仿宋"/>
                <w:i w:val="0"/>
                <w:color w:val="auto"/>
                <w:kern w:val="0"/>
                <w:sz w:val="20"/>
                <w:szCs w:val="20"/>
                <w:u w:val="none"/>
                <w:lang w:val="en-US" w:eastAsia="zh-CN" w:bidi="ar"/>
              </w:rPr>
              <w:t>符合招标文件要求的全部组成部分，完全响应招标文件要求的计2分，每偏离一项扣1分，扣完为止；</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525"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center"/>
              <w:textAlignment w:val="center"/>
              <w:rPr>
                <w:rFonts w:hint="eastAsia" w:ascii="仿宋" w:hAnsi="仿宋" w:eastAsia="仿宋" w:cs="仿宋"/>
                <w:i w:val="0"/>
                <w:color w:val="auto"/>
                <w:kern w:val="0"/>
                <w:sz w:val="20"/>
                <w:szCs w:val="20"/>
                <w:u w:val="none"/>
                <w:lang w:val="en-US" w:eastAsia="zh-CN" w:bidi="ar"/>
              </w:rPr>
            </w:pP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按照招标文件要求的格式进行编制，有目录、编页码，装订成册，书面整洁无涂改的计1分，其他不计分；</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640"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center"/>
              <w:textAlignment w:val="center"/>
              <w:rPr>
                <w:rFonts w:hint="eastAsia" w:ascii="仿宋" w:hAnsi="仿宋" w:eastAsia="仿宋" w:cs="仿宋"/>
                <w:i w:val="0"/>
                <w:color w:val="auto"/>
                <w:kern w:val="0"/>
                <w:sz w:val="20"/>
                <w:szCs w:val="20"/>
                <w:u w:val="none"/>
                <w:lang w:val="en-US" w:eastAsia="zh-CN" w:bidi="ar"/>
              </w:rPr>
            </w:pP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投标文件内容真实、语言表述规范、价格数量计算准确的计1分，其他不计分</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736" w:hRule="atLeast"/>
          <w:jc w:val="center"/>
        </w:trPr>
        <w:tc>
          <w:tcPr>
            <w:tcW w:w="990"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技术分</w:t>
            </w:r>
          </w:p>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（60分）</w:t>
            </w:r>
          </w:p>
        </w:tc>
        <w:tc>
          <w:tcPr>
            <w:tcW w:w="1671"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right="0" w:rightChars="0"/>
              <w:jc w:val="center"/>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装修设计方案</w:t>
            </w: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kern w:val="0"/>
                <w:sz w:val="20"/>
                <w:szCs w:val="20"/>
                <w:u w:val="none"/>
                <w:lang w:val="en-US" w:eastAsia="zh-CN" w:bidi="ar"/>
              </w:rPr>
              <w:t>装修设计方案合理性、安全性、实用性分档计分：设计方案最优者计10分；较优者计6分；一般计2分；无设计方案不计分（附装修设计效果图，本院提供现场踏勘）</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kern w:val="0"/>
                <w:sz w:val="20"/>
                <w:szCs w:val="20"/>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736" w:hRule="atLeast"/>
          <w:jc w:val="center"/>
        </w:trPr>
        <w:tc>
          <w:tcPr>
            <w:tcW w:w="990"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center"/>
              <w:rPr>
                <w:rFonts w:hint="eastAsia" w:ascii="仿宋" w:hAnsi="仿宋" w:eastAsia="仿宋" w:cs="仿宋"/>
                <w:i w:val="0"/>
                <w:color w:val="auto"/>
                <w:kern w:val="0"/>
                <w:sz w:val="20"/>
                <w:szCs w:val="20"/>
                <w:u w:val="none"/>
                <w:lang w:val="en-US" w:eastAsia="zh-CN" w:bidi="ar"/>
              </w:rPr>
            </w:pPr>
          </w:p>
        </w:tc>
        <w:tc>
          <w:tcPr>
            <w:tcW w:w="1671"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right="0" w:rightChars="0"/>
              <w:jc w:val="center"/>
              <w:textAlignment w:val="center"/>
              <w:rPr>
                <w:rFonts w:hint="eastAsia" w:ascii="仿宋" w:hAnsi="仿宋" w:eastAsia="仿宋" w:cs="仿宋"/>
                <w:i w:val="0"/>
                <w:color w:val="auto"/>
                <w:kern w:val="0"/>
                <w:sz w:val="20"/>
                <w:szCs w:val="20"/>
                <w:u w:val="none"/>
                <w:lang w:val="en-US" w:eastAsia="zh-CN" w:bidi="ar"/>
              </w:rPr>
            </w:pP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kern w:val="0"/>
                <w:sz w:val="20"/>
                <w:szCs w:val="20"/>
                <w:u w:val="none"/>
                <w:lang w:val="en-US" w:eastAsia="zh-CN" w:bidi="ar"/>
              </w:rPr>
              <w:t>设施设备配置方案：消毒柜、冰柜、冰箱、餐桌、餐具、货架等配置合理、实用分档计分，配置最优者计10分；较优者计6分；一般计2分；无配置方案不计分（提供设备配置清单）</w:t>
            </w:r>
          </w:p>
        </w:tc>
        <w:tc>
          <w:tcPr>
            <w:tcW w:w="988" w:type="dxa"/>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both"/>
              <w:rPr>
                <w:rFonts w:hint="eastAsia"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sz w:val="20"/>
                <w:szCs w:val="20"/>
                <w:u w:val="none"/>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843"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tcBorders>
              <w:tl2br w:val="nil"/>
              <w:tr2bl w:val="nil"/>
            </w:tcBorders>
            <w:shd w:val="clear" w:color="auto" w:fill="auto"/>
            <w:vAlign w:val="bottom"/>
          </w:tcPr>
          <w:p>
            <w:pPr>
              <w:keepNext w:val="0"/>
              <w:keepLines w:val="0"/>
              <w:pageBreakBefore w:val="0"/>
              <w:widowControl/>
              <w:suppressLineNumbers w:val="0"/>
              <w:kinsoku/>
              <w:wordWrap/>
              <w:overflowPunct/>
              <w:topLinePunct w:val="0"/>
              <w:bidi w:val="0"/>
              <w:spacing w:beforeAutospacing="0" w:afterAutospacing="0" w:line="240" w:lineRule="auto"/>
              <w:ind w:right="0" w:rightChars="0"/>
              <w:jc w:val="center"/>
              <w:textAlignment w:val="bottom"/>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食材管理</w:t>
            </w:r>
            <w:r>
              <w:rPr>
                <w:rFonts w:hint="eastAsia" w:ascii="仿宋" w:hAnsi="仿宋" w:eastAsia="仿宋" w:cs="仿宋"/>
                <w:i w:val="0"/>
                <w:color w:val="auto"/>
                <w:kern w:val="0"/>
                <w:sz w:val="20"/>
                <w:szCs w:val="20"/>
                <w:u w:val="none"/>
                <w:lang w:val="en-US" w:eastAsia="zh-CN" w:bidi="ar"/>
              </w:rPr>
              <w:br w:type="textWrapping"/>
            </w:r>
            <w:r>
              <w:rPr>
                <w:rFonts w:hint="eastAsia" w:ascii="仿宋" w:hAnsi="仿宋" w:eastAsia="仿宋" w:cs="仿宋"/>
                <w:i w:val="0"/>
                <w:color w:val="auto"/>
                <w:kern w:val="0"/>
                <w:sz w:val="20"/>
                <w:szCs w:val="20"/>
                <w:u w:val="none"/>
                <w:lang w:val="en-US" w:eastAsia="zh-CN" w:bidi="ar"/>
              </w:rPr>
              <w:t>方案</w:t>
            </w: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有定点供应粮油、蔬菜、肉食的基地，且供货商证照齐全，检验合格，每周公示，方案合理计3分，方案基本合理计2分，其他不计分</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593"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right="0" w:rightChars="0"/>
              <w:jc w:val="center"/>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经营</w:t>
            </w:r>
            <w:r>
              <w:rPr>
                <w:rFonts w:hint="eastAsia" w:ascii="仿宋" w:hAnsi="仿宋" w:eastAsia="仿宋" w:cs="仿宋"/>
                <w:i w:val="0"/>
                <w:color w:val="auto"/>
                <w:kern w:val="0"/>
                <w:sz w:val="20"/>
                <w:szCs w:val="20"/>
                <w:u w:val="none"/>
                <w:lang w:val="en-US" w:eastAsia="zh-CN" w:bidi="ar"/>
              </w:rPr>
              <w:br w:type="textWrapping"/>
            </w:r>
            <w:r>
              <w:rPr>
                <w:rFonts w:hint="eastAsia" w:ascii="仿宋" w:hAnsi="仿宋" w:eastAsia="仿宋" w:cs="仿宋"/>
                <w:i w:val="0"/>
                <w:color w:val="auto"/>
                <w:kern w:val="0"/>
                <w:sz w:val="20"/>
                <w:szCs w:val="20"/>
                <w:u w:val="none"/>
                <w:lang w:val="en-US" w:eastAsia="zh-CN" w:bidi="ar"/>
              </w:rPr>
              <w:t>方案</w:t>
            </w: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早、中、晚餐送餐到病房；提供电话订餐，病房订餐服务，晚间设置宵夜供应，方案合理计3分，方案基本合理计2分，其他不计分。</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320"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lang w:val="en-US"/>
              </w:rPr>
            </w:pPr>
            <w:r>
              <w:rPr>
                <w:rFonts w:hint="eastAsia" w:ascii="仿宋" w:hAnsi="仿宋" w:eastAsia="仿宋" w:cs="仿宋"/>
                <w:i w:val="0"/>
                <w:color w:val="auto"/>
                <w:kern w:val="0"/>
                <w:sz w:val="20"/>
                <w:szCs w:val="20"/>
                <w:u w:val="none"/>
                <w:lang w:val="en-US" w:eastAsia="zh-CN" w:bidi="ar"/>
              </w:rPr>
              <w:t>品种：中、晚餐不少于8种主菜品，另配副食；品种多样，饭菜足量，计2分；主菜品8—9种计1分，主菜品&lt;8种则不计分。</w:t>
            </w:r>
          </w:p>
        </w:tc>
        <w:tc>
          <w:tcPr>
            <w:tcW w:w="988" w:type="dxa"/>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both"/>
              <w:rPr>
                <w:rFonts w:hint="eastAsia" w:ascii="仿宋" w:hAnsi="仿宋" w:eastAsia="仿宋" w:cs="仿宋"/>
                <w:i w:val="0"/>
                <w:color w:val="auto"/>
                <w:sz w:val="20"/>
                <w:szCs w:val="20"/>
                <w:u w:val="none"/>
                <w:lang w:val="en-US" w:eastAsia="zh-CN"/>
              </w:rPr>
            </w:pPr>
            <w:r>
              <w:rPr>
                <w:rFonts w:hint="eastAsia" w:ascii="仿宋" w:hAnsi="仿宋" w:eastAsia="仿宋" w:cs="仿宋"/>
                <w:i w:val="0"/>
                <w:color w:val="auto"/>
                <w:sz w:val="20"/>
                <w:szCs w:val="20"/>
                <w:u w:val="none"/>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302"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价格：饭菜品种的名称和拟定销售价格，加工制作、利润控制方案，明码标价，价格合理计2分；基本合理计1分；其他不计分</w:t>
            </w:r>
          </w:p>
        </w:tc>
        <w:tc>
          <w:tcPr>
            <w:tcW w:w="988" w:type="dxa"/>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both"/>
              <w:rPr>
                <w:rFonts w:hint="eastAsia" w:ascii="仿宋" w:hAnsi="仿宋" w:eastAsia="仿宋" w:cs="仿宋"/>
                <w:i w:val="0"/>
                <w:color w:val="auto"/>
                <w:sz w:val="20"/>
                <w:szCs w:val="20"/>
                <w:u w:val="none"/>
                <w:lang w:val="en-US" w:eastAsia="zh-CN"/>
              </w:rPr>
            </w:pPr>
            <w:r>
              <w:rPr>
                <w:rFonts w:hint="eastAsia" w:ascii="仿宋" w:hAnsi="仿宋" w:eastAsia="仿宋" w:cs="仿宋"/>
                <w:i w:val="0"/>
                <w:color w:val="auto"/>
                <w:sz w:val="20"/>
                <w:szCs w:val="20"/>
                <w:u w:val="none"/>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768"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lang w:val="en-US"/>
              </w:rPr>
            </w:pPr>
            <w:r>
              <w:rPr>
                <w:rFonts w:hint="eastAsia" w:ascii="仿宋" w:hAnsi="仿宋" w:eastAsia="仿宋" w:cs="仿宋"/>
                <w:i w:val="0"/>
                <w:color w:val="auto"/>
                <w:kern w:val="0"/>
                <w:sz w:val="20"/>
                <w:szCs w:val="20"/>
                <w:u w:val="none"/>
                <w:lang w:val="en-US" w:eastAsia="zh-CN" w:bidi="ar"/>
              </w:rPr>
              <w:t>配置厨师有国家认证的烹饪师证计3分；配置营养餐者具有国家认证的二级及以上营养师证计2分</w:t>
            </w:r>
          </w:p>
        </w:tc>
        <w:tc>
          <w:tcPr>
            <w:tcW w:w="988" w:type="dxa"/>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both"/>
              <w:rPr>
                <w:rFonts w:hint="eastAsia" w:ascii="仿宋" w:hAnsi="仿宋" w:eastAsia="仿宋" w:cs="仿宋"/>
                <w:i w:val="0"/>
                <w:color w:val="auto"/>
                <w:sz w:val="20"/>
                <w:szCs w:val="20"/>
                <w:u w:val="none"/>
                <w:lang w:val="en-US" w:eastAsia="zh-CN"/>
              </w:rPr>
            </w:pPr>
            <w:r>
              <w:rPr>
                <w:rFonts w:hint="eastAsia" w:ascii="仿宋" w:hAnsi="仿宋" w:eastAsia="仿宋" w:cs="仿宋"/>
                <w:i w:val="0"/>
                <w:color w:val="auto"/>
                <w:sz w:val="20"/>
                <w:szCs w:val="20"/>
                <w:u w:val="none"/>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654"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有针对性的制定营养餐配餐方案，方案合理得计7分，方案较合理计4分，方案基本合理计1分，其他不计分</w:t>
            </w:r>
          </w:p>
        </w:tc>
        <w:tc>
          <w:tcPr>
            <w:tcW w:w="988" w:type="dxa"/>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both"/>
              <w:rPr>
                <w:rFonts w:hint="eastAsia" w:ascii="仿宋" w:hAnsi="仿宋" w:eastAsia="仿宋" w:cs="仿宋"/>
                <w:i w:val="0"/>
                <w:color w:val="auto"/>
                <w:sz w:val="20"/>
                <w:szCs w:val="20"/>
                <w:u w:val="none"/>
                <w:lang w:val="en-US" w:eastAsia="zh-CN"/>
              </w:rPr>
            </w:pPr>
            <w:r>
              <w:rPr>
                <w:rFonts w:hint="eastAsia" w:ascii="仿宋" w:hAnsi="仿宋" w:eastAsia="仿宋" w:cs="仿宋"/>
                <w:i w:val="0"/>
                <w:color w:val="auto"/>
                <w:sz w:val="20"/>
                <w:szCs w:val="20"/>
                <w:u w:val="none"/>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654"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color w:val="auto"/>
                <w:kern w:val="0"/>
                <w:sz w:val="20"/>
                <w:szCs w:val="20"/>
                <w:u w:val="none"/>
                <w:lang w:val="en-US" w:eastAsia="zh-CN" w:bidi="ar"/>
              </w:rPr>
              <w:t>超市</w:t>
            </w:r>
            <w:r>
              <w:rPr>
                <w:rFonts w:hint="eastAsia" w:ascii="仿宋" w:hAnsi="仿宋" w:eastAsia="仿宋" w:cs="仿宋"/>
                <w:color w:val="auto"/>
                <w:kern w:val="0"/>
                <w:sz w:val="20"/>
                <w:szCs w:val="20"/>
                <w:u w:val="none"/>
                <w:lang w:bidi="ar"/>
              </w:rPr>
              <w:t>围绕品种的全面、丰富，品类结构的合理，呈现方式的先进，环境营造的舒适，服务的周到等方面，提供的方案及保障措施合理可行的计</w:t>
            </w:r>
            <w:r>
              <w:rPr>
                <w:rFonts w:hint="eastAsia" w:ascii="仿宋" w:hAnsi="仿宋" w:eastAsia="仿宋" w:cs="仿宋"/>
                <w:color w:val="auto"/>
                <w:kern w:val="0"/>
                <w:sz w:val="20"/>
                <w:szCs w:val="20"/>
                <w:u w:val="none"/>
                <w:lang w:val="en-US" w:eastAsia="zh-CN" w:bidi="ar"/>
              </w:rPr>
              <w:t>5</w:t>
            </w:r>
            <w:r>
              <w:rPr>
                <w:rFonts w:hint="eastAsia" w:ascii="仿宋" w:hAnsi="仿宋" w:eastAsia="仿宋" w:cs="仿宋"/>
                <w:color w:val="auto"/>
                <w:kern w:val="0"/>
                <w:sz w:val="20"/>
                <w:szCs w:val="20"/>
                <w:u w:val="none"/>
                <w:lang w:bidi="ar"/>
              </w:rPr>
              <w:t>分，不合理的每处扣1分，扣完为止，未提供的计0分。</w:t>
            </w:r>
          </w:p>
        </w:tc>
        <w:tc>
          <w:tcPr>
            <w:tcW w:w="988" w:type="dxa"/>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both"/>
              <w:rPr>
                <w:rFonts w:hint="default" w:ascii="仿宋" w:hAnsi="仿宋" w:eastAsia="仿宋" w:cs="仿宋"/>
                <w:i w:val="0"/>
                <w:color w:val="auto"/>
                <w:sz w:val="20"/>
                <w:szCs w:val="20"/>
                <w:u w:val="none"/>
                <w:lang w:val="en-US" w:eastAsia="zh-CN"/>
              </w:rPr>
            </w:pPr>
            <w:r>
              <w:rPr>
                <w:rFonts w:hint="eastAsia" w:ascii="仿宋" w:hAnsi="仿宋" w:eastAsia="仿宋" w:cs="仿宋"/>
                <w:i w:val="0"/>
                <w:color w:val="auto"/>
                <w:sz w:val="20"/>
                <w:szCs w:val="20"/>
                <w:u w:val="none"/>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54"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应急机制</w:t>
            </w: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right="0" w:rightChars="0" w:firstLine="400" w:firstLineChars="200"/>
              <w:jc w:val="left"/>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对停水、停电、停气、设备故障、劳资纠纷等紧急情况下，在正常开餐时间一小时内能实现应急供餐：投标人需提供应急服务处理预案，从提供的应急服务处置预案的具体、全面、可行、可靠性进行综合评价，完全满足采购人需求的计10分，不合理的每处扣1分，扣完为止，未提供的计0分。</w:t>
            </w:r>
          </w:p>
        </w:tc>
        <w:tc>
          <w:tcPr>
            <w:tcW w:w="988" w:type="dxa"/>
            <w:tcBorders>
              <w:tl2br w:val="nil"/>
              <w:tr2bl w:val="nil"/>
            </w:tcBorders>
            <w:shd w:val="clear" w:color="auto" w:fill="auto"/>
            <w:vAlign w:val="center"/>
          </w:tcPr>
          <w:p>
            <w:pPr>
              <w:autoSpaceDN w:val="0"/>
              <w:adjustRightInd w:val="0"/>
              <w:snapToGrid w:val="0"/>
              <w:spacing w:line="260" w:lineRule="exact"/>
              <w:jc w:val="center"/>
              <w:rPr>
                <w:rFonts w:hint="eastAsia" w:ascii="宋体" w:hAnsi="宋体" w:eastAsiaTheme="minorEastAsia" w:cstheme="minorBidi"/>
                <w:color w:val="auto"/>
                <w:kern w:val="2"/>
                <w:sz w:val="21"/>
                <w:szCs w:val="21"/>
                <w:lang w:val="en-US" w:eastAsia="zh-CN" w:bidi="ar-SA"/>
              </w:rPr>
            </w:pPr>
            <w:r>
              <w:rPr>
                <w:rFonts w:hint="eastAsia" w:ascii="仿宋" w:hAnsi="仿宋" w:eastAsia="仿宋" w:cs="仿宋"/>
                <w:i w:val="0"/>
                <w:color w:val="auto"/>
                <w:kern w:val="0"/>
                <w:sz w:val="20"/>
                <w:szCs w:val="20"/>
                <w:u w:val="none"/>
                <w:lang w:val="en-US" w:eastAsia="zh-CN" w:bidi="ar"/>
              </w:rPr>
              <w:t>10分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342" w:hRule="atLeast"/>
          <w:jc w:val="center"/>
        </w:trPr>
        <w:tc>
          <w:tcPr>
            <w:tcW w:w="990" w:type="dxa"/>
            <w:vMerge w:val="continue"/>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center"/>
              <w:rPr>
                <w:rFonts w:hint="eastAsia" w:ascii="仿宋" w:hAnsi="仿宋" w:eastAsia="仿宋" w:cs="仿宋"/>
                <w:i w:val="0"/>
                <w:color w:val="auto"/>
                <w:sz w:val="20"/>
                <w:szCs w:val="20"/>
                <w:u w:val="none"/>
              </w:rPr>
            </w:pPr>
          </w:p>
        </w:tc>
        <w:tc>
          <w:tcPr>
            <w:tcW w:w="167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both"/>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工作人员配置方案</w:t>
            </w: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配备工作人员满足医院需求，员工人数20人及以上，提供员工的劳动合同计3分，其他不计分（提供工作人员名单及分工安排以备查，如后续运营不属实，扣除履约保证金5000元，并取消下轮投标资格）</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712" w:hRule="atLeast"/>
          <w:jc w:val="center"/>
        </w:trPr>
        <w:tc>
          <w:tcPr>
            <w:tcW w:w="9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center"/>
              <w:rPr>
                <w:rFonts w:hint="eastAsia" w:ascii="仿宋" w:hAnsi="仿宋" w:eastAsia="仿宋" w:cs="仿宋"/>
                <w:i w:val="0"/>
                <w:color w:val="auto"/>
                <w:kern w:val="0"/>
                <w:sz w:val="20"/>
                <w:szCs w:val="20"/>
                <w:u w:val="none"/>
                <w:lang w:val="en-US" w:eastAsia="zh-CN" w:bidi="ar"/>
              </w:rPr>
            </w:pPr>
            <w:r>
              <w:rPr>
                <w:rFonts w:hint="eastAsia" w:ascii="仿宋" w:hAnsi="仿宋" w:eastAsia="仿宋" w:cs="仿宋"/>
                <w:i w:val="0"/>
                <w:color w:val="auto"/>
                <w:kern w:val="0"/>
                <w:sz w:val="20"/>
                <w:szCs w:val="20"/>
                <w:u w:val="none"/>
                <w:lang w:val="en-US" w:eastAsia="zh-CN" w:bidi="ar"/>
              </w:rPr>
              <w:t>价格分</w:t>
            </w:r>
          </w:p>
          <w:p>
            <w:pPr>
              <w:keepNext w:val="0"/>
              <w:keepLines w:val="0"/>
              <w:pageBreakBefore w:val="0"/>
              <w:widowControl/>
              <w:suppressLineNumbers w:val="0"/>
              <w:kinsoku/>
              <w:wordWrap/>
              <w:overflowPunct/>
              <w:topLinePunct w:val="0"/>
              <w:bidi w:val="0"/>
              <w:spacing w:beforeAutospacing="0" w:afterAutospacing="0" w:line="360" w:lineRule="auto"/>
              <w:ind w:right="0" w:rightChars="0"/>
              <w:jc w:val="center"/>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（20分）</w:t>
            </w:r>
          </w:p>
        </w:tc>
        <w:tc>
          <w:tcPr>
            <w:tcW w:w="1671" w:type="dxa"/>
            <w:tcBorders>
              <w:tl2br w:val="nil"/>
              <w:tr2bl w:val="nil"/>
            </w:tcBorders>
            <w:shd w:val="clear" w:color="auto" w:fill="auto"/>
            <w:vAlign w:val="center"/>
          </w:tcPr>
          <w:p>
            <w:pPr>
              <w:pageBreakBefore w:val="0"/>
              <w:kinsoku/>
              <w:wordWrap/>
              <w:overflowPunct/>
              <w:topLinePunct w:val="0"/>
              <w:bidi w:val="0"/>
              <w:spacing w:beforeAutospacing="0" w:afterAutospacing="0" w:line="360" w:lineRule="auto"/>
              <w:ind w:left="0" w:leftChars="0" w:right="0" w:rightChars="0" w:firstLine="400" w:firstLineChars="200"/>
              <w:jc w:val="both"/>
              <w:rPr>
                <w:rFonts w:hint="eastAsia" w:ascii="仿宋" w:hAnsi="仿宋" w:eastAsia="仿宋" w:cs="仿宋"/>
                <w:i w:val="0"/>
                <w:color w:val="auto"/>
                <w:sz w:val="20"/>
                <w:szCs w:val="20"/>
                <w:u w:val="none"/>
                <w:lang w:val="en-US" w:eastAsia="zh-CN"/>
              </w:rPr>
            </w:pPr>
            <w:r>
              <w:rPr>
                <w:rFonts w:hint="eastAsia" w:ascii="仿宋" w:hAnsi="仿宋" w:eastAsia="仿宋" w:cs="仿宋"/>
                <w:i w:val="0"/>
                <w:color w:val="auto"/>
                <w:sz w:val="20"/>
                <w:szCs w:val="20"/>
                <w:u w:val="none"/>
                <w:lang w:val="en-US" w:eastAsia="zh-CN"/>
              </w:rPr>
              <w:t>投标报价</w:t>
            </w:r>
          </w:p>
        </w:tc>
        <w:tc>
          <w:tcPr>
            <w:tcW w:w="50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color w:val="auto"/>
                <w:kern w:val="0"/>
                <w:sz w:val="20"/>
                <w:szCs w:val="20"/>
                <w:u w:val="none"/>
                <w:lang w:bidi="ar"/>
              </w:rPr>
            </w:pPr>
            <w:r>
              <w:rPr>
                <w:rFonts w:hint="eastAsia" w:ascii="仿宋" w:hAnsi="仿宋" w:eastAsia="仿宋" w:cs="仿宋"/>
                <w:color w:val="auto"/>
                <w:kern w:val="0"/>
                <w:sz w:val="20"/>
                <w:szCs w:val="20"/>
                <w:u w:val="none"/>
                <w:lang w:bidi="ar"/>
              </w:rPr>
              <w:t>1、评标基准价=投标最</w:t>
            </w:r>
            <w:r>
              <w:rPr>
                <w:rFonts w:hint="eastAsia" w:ascii="仿宋" w:hAnsi="仿宋" w:eastAsia="仿宋" w:cs="仿宋"/>
                <w:color w:val="auto"/>
                <w:kern w:val="0"/>
                <w:sz w:val="20"/>
                <w:szCs w:val="20"/>
                <w:u w:val="none"/>
                <w:lang w:val="en-US" w:eastAsia="zh-CN" w:bidi="ar"/>
              </w:rPr>
              <w:t>高</w:t>
            </w:r>
            <w:r>
              <w:rPr>
                <w:rFonts w:hint="eastAsia" w:ascii="仿宋" w:hAnsi="仿宋" w:eastAsia="仿宋" w:cs="仿宋"/>
                <w:color w:val="auto"/>
                <w:kern w:val="0"/>
                <w:sz w:val="20"/>
                <w:szCs w:val="20"/>
                <w:u w:val="none"/>
                <w:lang w:bidi="ar"/>
              </w:rPr>
              <w:t>报价计</w:t>
            </w:r>
            <w:r>
              <w:rPr>
                <w:rFonts w:hint="eastAsia" w:ascii="仿宋" w:hAnsi="仿宋" w:eastAsia="仿宋" w:cs="仿宋"/>
                <w:color w:val="auto"/>
                <w:kern w:val="0"/>
                <w:sz w:val="20"/>
                <w:szCs w:val="20"/>
                <w:u w:val="none"/>
                <w:lang w:val="en-US" w:eastAsia="zh-CN" w:bidi="ar"/>
              </w:rPr>
              <w:t>2</w:t>
            </w:r>
            <w:r>
              <w:rPr>
                <w:rFonts w:hint="eastAsia" w:ascii="仿宋" w:hAnsi="仿宋" w:eastAsia="仿宋" w:cs="仿宋"/>
                <w:color w:val="auto"/>
                <w:kern w:val="0"/>
                <w:sz w:val="20"/>
                <w:szCs w:val="20"/>
                <w:u w:val="none"/>
                <w:lang w:bidi="ar"/>
              </w:rPr>
              <w:t>0分；</w:t>
            </w:r>
          </w:p>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color w:val="auto"/>
                <w:kern w:val="0"/>
                <w:sz w:val="20"/>
                <w:szCs w:val="20"/>
                <w:u w:val="none"/>
                <w:lang w:bidi="ar"/>
              </w:rPr>
            </w:pPr>
            <w:r>
              <w:rPr>
                <w:rFonts w:hint="eastAsia" w:ascii="仿宋" w:hAnsi="仿宋" w:eastAsia="仿宋" w:cs="仿宋"/>
                <w:color w:val="auto"/>
                <w:kern w:val="0"/>
                <w:sz w:val="20"/>
                <w:szCs w:val="20"/>
                <w:u w:val="none"/>
                <w:lang w:bidi="ar"/>
              </w:rPr>
              <w:t>2、投标报价得分=投标报价/评标基准价×</w:t>
            </w:r>
            <w:r>
              <w:rPr>
                <w:rFonts w:hint="eastAsia" w:ascii="仿宋" w:hAnsi="仿宋" w:eastAsia="仿宋" w:cs="仿宋"/>
                <w:color w:val="auto"/>
                <w:kern w:val="0"/>
                <w:sz w:val="20"/>
                <w:szCs w:val="20"/>
                <w:u w:val="none"/>
                <w:lang w:val="en-US" w:eastAsia="zh-CN" w:bidi="ar"/>
              </w:rPr>
              <w:t>2</w:t>
            </w:r>
            <w:r>
              <w:rPr>
                <w:rFonts w:hint="eastAsia" w:ascii="仿宋" w:hAnsi="仿宋" w:eastAsia="仿宋" w:cs="仿宋"/>
                <w:color w:val="auto"/>
                <w:kern w:val="0"/>
                <w:sz w:val="20"/>
                <w:szCs w:val="20"/>
                <w:u w:val="none"/>
                <w:lang w:bidi="ar"/>
              </w:rPr>
              <w:t>0；</w:t>
            </w:r>
          </w:p>
          <w:p>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400" w:firstLineChars="200"/>
              <w:jc w:val="left"/>
              <w:textAlignment w:val="center"/>
              <w:rPr>
                <w:rFonts w:hint="eastAsia" w:ascii="仿宋" w:hAnsi="仿宋" w:eastAsia="仿宋" w:cs="仿宋"/>
                <w:i w:val="0"/>
                <w:color w:val="auto"/>
                <w:sz w:val="20"/>
                <w:szCs w:val="20"/>
                <w:u w:val="none"/>
                <w:lang w:val="en-US"/>
              </w:rPr>
            </w:pPr>
            <w:r>
              <w:rPr>
                <w:rFonts w:hint="eastAsia" w:ascii="仿宋" w:hAnsi="仿宋" w:eastAsia="仿宋" w:cs="仿宋"/>
                <w:color w:val="auto"/>
                <w:kern w:val="0"/>
                <w:sz w:val="20"/>
                <w:szCs w:val="20"/>
                <w:u w:val="none"/>
                <w:lang w:bidi="ar"/>
              </w:rPr>
              <w:t>3、投标报价</w:t>
            </w:r>
            <w:r>
              <w:rPr>
                <w:rFonts w:hint="eastAsia" w:ascii="仿宋" w:hAnsi="仿宋" w:eastAsia="仿宋" w:cs="仿宋"/>
                <w:color w:val="auto"/>
                <w:kern w:val="0"/>
                <w:sz w:val="20"/>
                <w:szCs w:val="20"/>
                <w:u w:val="none"/>
                <w:lang w:val="en-US" w:eastAsia="zh-CN" w:bidi="ar"/>
              </w:rPr>
              <w:t>低于预算价或</w:t>
            </w:r>
            <w:r>
              <w:rPr>
                <w:rFonts w:hint="eastAsia" w:ascii="仿宋" w:hAnsi="仿宋" w:eastAsia="仿宋" w:cs="仿宋"/>
                <w:color w:val="auto"/>
                <w:kern w:val="0"/>
                <w:sz w:val="20"/>
                <w:szCs w:val="20"/>
                <w:u w:val="none"/>
                <w:lang w:bidi="ar"/>
              </w:rPr>
              <w:t>高于预算价为无效投标。</w:t>
            </w:r>
          </w:p>
        </w:tc>
        <w:tc>
          <w:tcPr>
            <w:tcW w:w="98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360" w:lineRule="auto"/>
              <w:ind w:left="0" w:leftChars="0" w:right="0" w:rightChars="0" w:firstLine="400" w:firstLineChars="200"/>
              <w:jc w:val="both"/>
              <w:textAlignment w:val="center"/>
              <w:rPr>
                <w:rFonts w:hint="eastAsia" w:ascii="仿宋" w:hAnsi="仿宋" w:eastAsia="仿宋" w:cs="仿宋"/>
                <w:i w:val="0"/>
                <w:color w:val="auto"/>
                <w:sz w:val="20"/>
                <w:szCs w:val="20"/>
                <w:u w:val="none"/>
              </w:rPr>
            </w:pPr>
            <w:r>
              <w:rPr>
                <w:rFonts w:hint="eastAsia" w:ascii="仿宋" w:hAnsi="仿宋" w:eastAsia="仿宋" w:cs="仿宋"/>
                <w:i w:val="0"/>
                <w:color w:val="auto"/>
                <w:kern w:val="0"/>
                <w:sz w:val="20"/>
                <w:szCs w:val="20"/>
                <w:u w:val="none"/>
                <w:lang w:val="en-US" w:eastAsia="zh-CN" w:bidi="ar"/>
              </w:rPr>
              <w:t>20</w:t>
            </w:r>
          </w:p>
        </w:tc>
      </w:tr>
    </w:tbl>
    <w:p>
      <w:pPr>
        <w:rPr>
          <w:rFonts w:hint="eastAsia" w:ascii="仿宋" w:hAnsi="仿宋" w:eastAsia="仿宋" w:cs="仿宋"/>
          <w:b/>
          <w:color w:val="auto"/>
          <w:spacing w:val="0"/>
          <w:sz w:val="21"/>
          <w:szCs w:val="21"/>
          <w:lang w:val="en-US" w:eastAsia="zh-CN"/>
        </w:rPr>
      </w:pPr>
      <w:bookmarkStart w:id="126" w:name="_Toc14622_WPSOffice_Level1"/>
      <w:bookmarkStart w:id="127" w:name="_Toc18079_WPSOffice_Level1"/>
      <w:r>
        <w:rPr>
          <w:rFonts w:hint="eastAsia" w:ascii="仿宋" w:hAnsi="仿宋" w:eastAsia="仿宋" w:cs="仿宋"/>
          <w:b/>
          <w:color w:val="auto"/>
          <w:spacing w:val="0"/>
          <w:sz w:val="21"/>
          <w:szCs w:val="21"/>
          <w:lang w:val="en-US" w:eastAsia="zh-CN"/>
        </w:rPr>
        <w:br w:type="page"/>
      </w:r>
    </w:p>
    <w:p>
      <w:pPr>
        <w:pageBreakBefore w:val="0"/>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8"/>
          <w:szCs w:val="28"/>
        </w:rPr>
      </w:pPr>
      <w:r>
        <w:rPr>
          <w:rFonts w:hint="eastAsia" w:ascii="仿宋" w:hAnsi="仿宋" w:eastAsia="仿宋" w:cs="仿宋"/>
          <w:b/>
          <w:color w:val="auto"/>
          <w:spacing w:val="0"/>
          <w:sz w:val="21"/>
          <w:szCs w:val="21"/>
          <w:lang w:val="en-US" w:eastAsia="zh-CN"/>
        </w:rPr>
        <w:t xml:space="preserve">附件2                           </w:t>
      </w:r>
      <w:r>
        <w:rPr>
          <w:rFonts w:hint="eastAsia" w:ascii="仿宋" w:hAnsi="仿宋" w:eastAsia="仿宋" w:cs="仿宋"/>
          <w:b/>
          <w:color w:val="auto"/>
          <w:spacing w:val="0"/>
          <w:sz w:val="28"/>
          <w:szCs w:val="28"/>
        </w:rPr>
        <w:t>资 格 性 检 查 表</w:t>
      </w:r>
      <w:bookmarkEnd w:id="126"/>
      <w:bookmarkEnd w:id="127"/>
    </w:p>
    <w:tbl>
      <w:tblPr>
        <w:tblStyle w:val="13"/>
        <w:tblW w:w="9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4658"/>
        <w:gridCol w:w="660"/>
        <w:gridCol w:w="660"/>
        <w:gridCol w:w="660"/>
        <w:gridCol w:w="660"/>
        <w:gridCol w:w="660"/>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6" w:type="dxa"/>
            <w:vMerge w:val="restart"/>
            <w:vAlign w:val="center"/>
          </w:tcPr>
          <w:p>
            <w:pPr>
              <w:spacing w:line="44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4658" w:type="dxa"/>
            <w:vMerge w:val="restart"/>
            <w:vAlign w:val="center"/>
          </w:tcPr>
          <w:p>
            <w:pPr>
              <w:spacing w:line="44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资格检查内容</w:t>
            </w:r>
          </w:p>
        </w:tc>
        <w:tc>
          <w:tcPr>
            <w:tcW w:w="3960" w:type="dxa"/>
            <w:gridSpan w:val="6"/>
          </w:tcPr>
          <w:p>
            <w:pPr>
              <w:spacing w:line="44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36" w:type="dxa"/>
            <w:vMerge w:val="continue"/>
            <w:vAlign w:val="center"/>
          </w:tcPr>
          <w:p>
            <w:pPr>
              <w:spacing w:line="440" w:lineRule="exact"/>
              <w:jc w:val="center"/>
              <w:rPr>
                <w:rFonts w:hint="eastAsia" w:ascii="仿宋" w:hAnsi="仿宋" w:eastAsia="仿宋" w:cs="仿宋"/>
                <w:color w:val="auto"/>
                <w:sz w:val="21"/>
                <w:szCs w:val="21"/>
              </w:rPr>
            </w:pPr>
          </w:p>
        </w:tc>
        <w:tc>
          <w:tcPr>
            <w:tcW w:w="4658" w:type="dxa"/>
            <w:vMerge w:val="continue"/>
            <w:vAlign w:val="center"/>
          </w:tcPr>
          <w:p>
            <w:pPr>
              <w:spacing w:line="440" w:lineRule="exact"/>
              <w:jc w:val="center"/>
              <w:rPr>
                <w:rFonts w:hint="eastAsia" w:ascii="仿宋" w:hAnsi="仿宋" w:eastAsia="仿宋" w:cs="仿宋"/>
                <w:color w:val="auto"/>
                <w:sz w:val="21"/>
                <w:szCs w:val="21"/>
              </w:rPr>
            </w:pPr>
          </w:p>
        </w:tc>
        <w:tc>
          <w:tcPr>
            <w:tcW w:w="660" w:type="dxa"/>
            <w:vAlign w:val="center"/>
          </w:tcPr>
          <w:p>
            <w:pPr>
              <w:spacing w:line="44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660" w:type="dxa"/>
            <w:vAlign w:val="center"/>
          </w:tcPr>
          <w:p>
            <w:pPr>
              <w:spacing w:line="44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w:t>
            </w:r>
          </w:p>
        </w:tc>
        <w:tc>
          <w:tcPr>
            <w:tcW w:w="660" w:type="dxa"/>
            <w:vAlign w:val="center"/>
          </w:tcPr>
          <w:p>
            <w:pPr>
              <w:spacing w:line="44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3</w:t>
            </w:r>
          </w:p>
        </w:tc>
        <w:tc>
          <w:tcPr>
            <w:tcW w:w="660" w:type="dxa"/>
            <w:vAlign w:val="center"/>
          </w:tcPr>
          <w:p>
            <w:pPr>
              <w:spacing w:line="44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4</w:t>
            </w:r>
          </w:p>
        </w:tc>
        <w:tc>
          <w:tcPr>
            <w:tcW w:w="660" w:type="dxa"/>
            <w:vAlign w:val="center"/>
          </w:tcPr>
          <w:p>
            <w:pPr>
              <w:spacing w:line="44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660" w:type="dxa"/>
            <w:vAlign w:val="center"/>
          </w:tcPr>
          <w:p>
            <w:pPr>
              <w:spacing w:line="44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36"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4658" w:type="dxa"/>
            <w:vAlign w:val="center"/>
          </w:tcPr>
          <w:p>
            <w:pPr>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营业执照</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36"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2</w:t>
            </w:r>
          </w:p>
        </w:tc>
        <w:tc>
          <w:tcPr>
            <w:tcW w:w="4658" w:type="dxa"/>
            <w:vAlign w:val="center"/>
          </w:tcPr>
          <w:p>
            <w:pPr>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投标保证金</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6"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3</w:t>
            </w:r>
          </w:p>
        </w:tc>
        <w:tc>
          <w:tcPr>
            <w:tcW w:w="4658" w:type="dxa"/>
            <w:vAlign w:val="center"/>
          </w:tcPr>
          <w:p>
            <w:pPr>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投标文件是否正确签署盖章</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36"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4</w:t>
            </w:r>
          </w:p>
        </w:tc>
        <w:tc>
          <w:tcPr>
            <w:tcW w:w="4658" w:type="dxa"/>
            <w:vAlign w:val="center"/>
          </w:tcPr>
          <w:p>
            <w:pPr>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法人代表授权委托书</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6"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4658" w:type="dxa"/>
            <w:vAlign w:val="center"/>
          </w:tcPr>
          <w:p>
            <w:pPr>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法人代表或被委托人身份证复印件</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36"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6</w:t>
            </w:r>
          </w:p>
        </w:tc>
        <w:tc>
          <w:tcPr>
            <w:tcW w:w="4658" w:type="dxa"/>
            <w:vAlign w:val="center"/>
          </w:tcPr>
          <w:p>
            <w:pPr>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上一年度经会计师事务所审计的财务审计报告或提供银行出具的资信证明</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36" w:type="dxa"/>
            <w:vAlign w:val="center"/>
          </w:tcPr>
          <w:p>
            <w:pPr>
              <w:adjustRightInd w:val="0"/>
              <w:snapToGrid w:val="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7</w:t>
            </w:r>
          </w:p>
        </w:tc>
        <w:tc>
          <w:tcPr>
            <w:tcW w:w="4658" w:type="dxa"/>
            <w:vAlign w:val="center"/>
          </w:tcPr>
          <w:p>
            <w:pPr>
              <w:autoSpaceDE w:val="0"/>
              <w:autoSpaceDN w:val="0"/>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投标人信用信息查询结果材料</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36" w:type="dxa"/>
            <w:vAlign w:val="center"/>
          </w:tcPr>
          <w:p>
            <w:pPr>
              <w:adjustRightInd w:val="0"/>
              <w:snapToGrid w:val="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8</w:t>
            </w:r>
          </w:p>
        </w:tc>
        <w:tc>
          <w:tcPr>
            <w:tcW w:w="4658" w:type="dxa"/>
            <w:vAlign w:val="center"/>
          </w:tcPr>
          <w:p>
            <w:pPr>
              <w:autoSpaceDE w:val="0"/>
              <w:autoSpaceDN w:val="0"/>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投标人须具有效期内的食品监督部门颁发的《食品经营许可证》</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36" w:type="dxa"/>
            <w:vAlign w:val="center"/>
          </w:tcPr>
          <w:p>
            <w:pPr>
              <w:adjustRightInd w:val="0"/>
              <w:snapToGrid w:val="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9</w:t>
            </w:r>
          </w:p>
        </w:tc>
        <w:tc>
          <w:tcPr>
            <w:tcW w:w="4658" w:type="dxa"/>
            <w:vAlign w:val="center"/>
          </w:tcPr>
          <w:p>
            <w:pPr>
              <w:autoSpaceDE w:val="0"/>
              <w:autoSpaceDN w:val="0"/>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近3年内无任何食品安全、消防安全、罢餐及其他较大责任事故等不良记录的书面声明</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36" w:type="dxa"/>
            <w:vAlign w:val="center"/>
          </w:tcPr>
          <w:p>
            <w:pPr>
              <w:adjustRightInd w:val="0"/>
              <w:snapToGrid w:val="0"/>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10</w:t>
            </w:r>
          </w:p>
        </w:tc>
        <w:tc>
          <w:tcPr>
            <w:tcW w:w="4658" w:type="dxa"/>
            <w:vAlign w:val="center"/>
          </w:tcPr>
          <w:p>
            <w:pPr>
              <w:autoSpaceDE w:val="0"/>
              <w:autoSpaceDN w:val="0"/>
              <w:adjustRightInd w:val="0"/>
              <w:snapToGrid w:val="0"/>
              <w:rPr>
                <w:rFonts w:hint="eastAsia" w:ascii="仿宋" w:hAnsi="仿宋" w:eastAsia="仿宋" w:cs="仿宋"/>
                <w:color w:val="auto"/>
                <w:sz w:val="21"/>
                <w:szCs w:val="21"/>
              </w:rPr>
            </w:pPr>
            <w:r>
              <w:rPr>
                <w:rFonts w:hint="eastAsia" w:ascii="仿宋" w:hAnsi="仿宋" w:eastAsia="仿宋" w:cs="仿宋"/>
                <w:color w:val="auto"/>
                <w:spacing w:val="0"/>
                <w:lang w:val="en-US" w:eastAsia="zh-CN"/>
              </w:rPr>
              <w:t>参加本项目活动前三年内，在经营活动中没有重大违法记录。</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36" w:type="dxa"/>
            <w:vAlign w:val="center"/>
          </w:tcPr>
          <w:p>
            <w:pPr>
              <w:adjustRightInd w:val="0"/>
              <w:snapToGrid w:val="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rPr>
              <w:t>1</w:t>
            </w:r>
            <w:r>
              <w:rPr>
                <w:rFonts w:hint="eastAsia" w:ascii="仿宋" w:hAnsi="仿宋" w:eastAsia="仿宋" w:cs="仿宋"/>
                <w:color w:val="auto"/>
                <w:sz w:val="21"/>
                <w:szCs w:val="21"/>
                <w:lang w:val="en-US" w:eastAsia="zh-CN"/>
              </w:rPr>
              <w:t>1</w:t>
            </w:r>
          </w:p>
        </w:tc>
        <w:tc>
          <w:tcPr>
            <w:tcW w:w="4658" w:type="dxa"/>
            <w:vAlign w:val="center"/>
          </w:tcPr>
          <w:p>
            <w:pPr>
              <w:adjustRightInd w:val="0"/>
              <w:snapToGrid w:val="0"/>
              <w:rPr>
                <w:rFonts w:hint="eastAsia" w:ascii="仿宋" w:hAnsi="仿宋" w:eastAsia="仿宋" w:cs="仿宋"/>
                <w:color w:val="auto"/>
                <w:sz w:val="21"/>
                <w:szCs w:val="21"/>
              </w:rPr>
            </w:pPr>
            <w:r>
              <w:rPr>
                <w:rFonts w:hint="eastAsia" w:ascii="仿宋" w:hAnsi="仿宋" w:eastAsia="仿宋" w:cs="仿宋"/>
                <w:color w:val="auto"/>
                <w:sz w:val="21"/>
                <w:szCs w:val="21"/>
              </w:rPr>
              <w:t>结  论</w:t>
            </w: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c>
          <w:tcPr>
            <w:tcW w:w="660" w:type="dxa"/>
            <w:vAlign w:val="center"/>
          </w:tcPr>
          <w:p>
            <w:pPr>
              <w:adjustRightInd w:val="0"/>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9254" w:type="dxa"/>
            <w:gridSpan w:val="8"/>
          </w:tcPr>
          <w:p>
            <w:pPr>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rPr>
              <w:t xml:space="preserve">采购人或代理机构签名：                                         </w:t>
            </w:r>
          </w:p>
          <w:p>
            <w:pPr>
              <w:spacing w:line="440" w:lineRule="exact"/>
              <w:ind w:firstLine="525" w:firstLineChars="250"/>
              <w:rPr>
                <w:rFonts w:hint="eastAsia" w:ascii="仿宋" w:hAnsi="仿宋" w:eastAsia="仿宋" w:cs="仿宋"/>
                <w:color w:val="auto"/>
                <w:sz w:val="21"/>
                <w:szCs w:val="21"/>
              </w:rPr>
            </w:pPr>
          </w:p>
          <w:p>
            <w:pPr>
              <w:spacing w:line="440" w:lineRule="exact"/>
              <w:ind w:firstLine="6300" w:firstLineChars="3000"/>
              <w:rPr>
                <w:rFonts w:hint="eastAsia" w:ascii="仿宋" w:hAnsi="仿宋" w:eastAsia="仿宋" w:cs="仿宋"/>
                <w:color w:val="auto"/>
                <w:sz w:val="21"/>
                <w:szCs w:val="21"/>
              </w:rPr>
            </w:pPr>
          </w:p>
          <w:p>
            <w:pPr>
              <w:spacing w:line="440" w:lineRule="exact"/>
              <w:ind w:firstLine="6300" w:firstLineChars="3000"/>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bl>
    <w:p>
      <w:pPr>
        <w:rPr>
          <w:rFonts w:hint="eastAsia"/>
          <w:color w:val="auto"/>
        </w:rPr>
      </w:pP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注：有下述情况之一的，评标委员会认定其为不合格投标人：</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1、在评标过程中，评标委员会发现投标人以他人的名义投标的；串通投标的；以行贿手段谋取中标或者以其他弄虚作假方式投标的；</w:t>
      </w:r>
    </w:p>
    <w:p>
      <w:pPr>
        <w:pageBreakBefore w:val="0"/>
        <w:kinsoku/>
        <w:wordWrap/>
        <w:overflowPunct/>
        <w:topLinePunct w:val="0"/>
        <w:bidi w:val="0"/>
        <w:spacing w:beforeAutospacing="0" w:afterAutospacing="0" w:line="240" w:lineRule="auto"/>
        <w:ind w:left="0" w:leftChars="0" w:right="0" w:rightChars="0" w:firstLine="420" w:firstLineChars="200"/>
        <w:outlineLvl w:val="0"/>
        <w:rPr>
          <w:rFonts w:hint="eastAsia" w:ascii="仿宋" w:hAnsi="仿宋" w:eastAsia="仿宋" w:cs="仿宋"/>
          <w:color w:val="auto"/>
          <w:spacing w:val="0"/>
          <w:sz w:val="21"/>
          <w:szCs w:val="21"/>
        </w:rPr>
      </w:pPr>
      <w:bookmarkStart w:id="128" w:name="_Toc20401"/>
      <w:bookmarkStart w:id="129" w:name="_Toc7661"/>
      <w:r>
        <w:rPr>
          <w:rFonts w:hint="eastAsia" w:ascii="仿宋" w:hAnsi="仿宋" w:eastAsia="仿宋" w:cs="仿宋"/>
          <w:color w:val="auto"/>
          <w:spacing w:val="0"/>
          <w:sz w:val="21"/>
          <w:szCs w:val="21"/>
        </w:rPr>
        <w:t>2、投标文件没有投标人授权代表签字（或盖章）或者加盖公章的；</w:t>
      </w:r>
      <w:bookmarkEnd w:id="128"/>
      <w:bookmarkEnd w:id="129"/>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3、没有按照招标文件要求提供相关资格证明文件或者所提供的资格证明文件有瑕疵的；投标人不能提供合法的、真实的材料证明其为合格投标人的；</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4、投标人资格条件不符合国家有关规定或者招标文件要求的；其他不能满足法律法规资格性规定的；</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5、结论填写“合格”或“不合格”，不合格的投标人不进入下一轮评议。</w:t>
      </w:r>
    </w:p>
    <w:p>
      <w:pPr>
        <w:pageBreakBefore w:val="0"/>
        <w:widowControl/>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1"/>
          <w:szCs w:val="21"/>
          <w:lang w:val="en-US" w:eastAsia="zh-CN"/>
        </w:rPr>
      </w:pPr>
      <w:bookmarkStart w:id="130" w:name="_Toc6804_WPSOffice_Level1"/>
      <w:bookmarkStart w:id="131" w:name="_Toc13993_WPSOffice_Level1"/>
    </w:p>
    <w:p>
      <w:pPr>
        <w:pageBreakBefore w:val="0"/>
        <w:widowControl/>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1"/>
          <w:szCs w:val="21"/>
          <w:lang w:val="en-US" w:eastAsia="zh-CN"/>
        </w:rPr>
      </w:pPr>
    </w:p>
    <w:p>
      <w:pPr>
        <w:pageBreakBefore w:val="0"/>
        <w:widowControl/>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1"/>
          <w:szCs w:val="21"/>
          <w:lang w:val="en-US" w:eastAsia="zh-CN"/>
        </w:rPr>
      </w:pPr>
    </w:p>
    <w:p>
      <w:pPr>
        <w:pStyle w:val="2"/>
        <w:rPr>
          <w:rFonts w:hint="eastAsia"/>
          <w:lang w:val="en-US" w:eastAsia="zh-CN"/>
        </w:rPr>
      </w:pPr>
    </w:p>
    <w:p>
      <w:pPr>
        <w:pageBreakBefore w:val="0"/>
        <w:widowControl/>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8"/>
          <w:szCs w:val="28"/>
        </w:rPr>
      </w:pPr>
      <w:r>
        <w:rPr>
          <w:rFonts w:hint="eastAsia" w:ascii="仿宋" w:hAnsi="仿宋" w:eastAsia="仿宋" w:cs="仿宋"/>
          <w:b/>
          <w:color w:val="auto"/>
          <w:spacing w:val="0"/>
          <w:sz w:val="21"/>
          <w:szCs w:val="21"/>
          <w:lang w:val="en-US" w:eastAsia="zh-CN"/>
        </w:rPr>
        <w:t>附件3</w:t>
      </w:r>
      <w:r>
        <w:rPr>
          <w:rFonts w:hint="eastAsia" w:ascii="仿宋" w:hAnsi="仿宋" w:eastAsia="仿宋" w:cs="仿宋"/>
          <w:color w:val="auto"/>
        </w:rPr>
        <w:t xml:space="preserve">                         </w:t>
      </w:r>
      <w:r>
        <w:rPr>
          <w:rFonts w:hint="eastAsia" w:ascii="仿宋" w:hAnsi="仿宋" w:eastAsia="仿宋" w:cs="仿宋"/>
          <w:b/>
          <w:color w:val="auto"/>
          <w:spacing w:val="0"/>
          <w:sz w:val="28"/>
          <w:szCs w:val="28"/>
        </w:rPr>
        <w:t>符 合 性 检 查 表</w:t>
      </w:r>
      <w:bookmarkEnd w:id="130"/>
      <w:bookmarkEnd w:id="131"/>
    </w:p>
    <w:tbl>
      <w:tblPr>
        <w:tblStyle w:val="13"/>
        <w:tblW w:w="86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9"/>
        <w:gridCol w:w="656"/>
        <w:gridCol w:w="1417"/>
        <w:gridCol w:w="1350"/>
        <w:gridCol w:w="1100"/>
        <w:gridCol w:w="2333"/>
        <w:gridCol w:w="105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9" w:hRule="atLeast"/>
          <w:jc w:val="center"/>
        </w:trPr>
        <w:tc>
          <w:tcPr>
            <w:tcW w:w="779" w:type="dxa"/>
            <w:vMerge w:val="restart"/>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序号</w:t>
            </w:r>
          </w:p>
        </w:tc>
        <w:tc>
          <w:tcPr>
            <w:tcW w:w="656" w:type="dxa"/>
            <w:vMerge w:val="restart"/>
            <w:vAlign w:val="center"/>
          </w:tcPr>
          <w:p>
            <w:pPr>
              <w:keepNext w:val="0"/>
              <w:keepLines w:val="0"/>
              <w:pageBreakBefore w:val="0"/>
              <w:suppressLineNumbers w:val="0"/>
              <w:kinsoku/>
              <w:wordWrap/>
              <w:overflowPunct/>
              <w:topLinePunct w:val="0"/>
              <w:bidi w:val="0"/>
              <w:spacing w:beforeAutospacing="0" w:afterAutospacing="0" w:line="24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投标人</w:t>
            </w:r>
          </w:p>
        </w:tc>
        <w:tc>
          <w:tcPr>
            <w:tcW w:w="2767" w:type="dxa"/>
            <w:gridSpan w:val="2"/>
            <w:vAlign w:val="center"/>
          </w:tcPr>
          <w:p>
            <w:pPr>
              <w:keepNext w:val="0"/>
              <w:keepLines w:val="0"/>
              <w:pageBreakBefore w:val="0"/>
              <w:suppressLineNumbers w:val="0"/>
              <w:kinsoku/>
              <w:wordWrap/>
              <w:overflowPunct/>
              <w:topLinePunct w:val="0"/>
              <w:bidi w:val="0"/>
              <w:spacing w:beforeAutospacing="0" w:afterAutospacing="0" w:line="24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完整性</w:t>
            </w:r>
          </w:p>
        </w:tc>
        <w:tc>
          <w:tcPr>
            <w:tcW w:w="3433" w:type="dxa"/>
            <w:gridSpan w:val="2"/>
            <w:vAlign w:val="center"/>
          </w:tcPr>
          <w:p>
            <w:pPr>
              <w:keepNext w:val="0"/>
              <w:keepLines w:val="0"/>
              <w:pageBreakBefore w:val="0"/>
              <w:suppressLineNumbers w:val="0"/>
              <w:kinsoku/>
              <w:wordWrap/>
              <w:overflowPunct/>
              <w:topLinePunct w:val="0"/>
              <w:bidi w:val="0"/>
              <w:spacing w:beforeAutospacing="0" w:afterAutospacing="0" w:line="24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实质性响应</w:t>
            </w:r>
          </w:p>
        </w:tc>
        <w:tc>
          <w:tcPr>
            <w:tcW w:w="105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结论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79" w:type="dxa"/>
            <w:vMerge w:val="continue"/>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656" w:type="dxa"/>
            <w:vMerge w:val="continue"/>
            <w:vAlign w:val="center"/>
          </w:tcPr>
          <w:p>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420" w:firstLineChars="200"/>
              <w:jc w:val="center"/>
              <w:rPr>
                <w:rFonts w:hint="eastAsia" w:ascii="仿宋" w:hAnsi="仿宋" w:eastAsia="仿宋" w:cs="仿宋"/>
                <w:color w:val="auto"/>
                <w:spacing w:val="0"/>
              </w:rPr>
            </w:pPr>
          </w:p>
        </w:tc>
        <w:tc>
          <w:tcPr>
            <w:tcW w:w="1417" w:type="dxa"/>
            <w:vAlign w:val="center"/>
          </w:tcPr>
          <w:p>
            <w:pPr>
              <w:keepNext w:val="0"/>
              <w:keepLines w:val="0"/>
              <w:pageBreakBefore w:val="0"/>
              <w:suppressLineNumbers w:val="0"/>
              <w:kinsoku/>
              <w:wordWrap/>
              <w:overflowPunct/>
              <w:topLinePunct w:val="0"/>
              <w:bidi w:val="0"/>
              <w:spacing w:beforeAutospacing="0" w:afterAutospacing="0" w:line="24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投标文件的组成</w:t>
            </w:r>
          </w:p>
        </w:tc>
        <w:tc>
          <w:tcPr>
            <w:tcW w:w="1350" w:type="dxa"/>
            <w:vAlign w:val="center"/>
          </w:tcPr>
          <w:p>
            <w:pPr>
              <w:keepNext w:val="0"/>
              <w:keepLines w:val="0"/>
              <w:pageBreakBefore w:val="0"/>
              <w:suppressLineNumbers w:val="0"/>
              <w:kinsoku/>
              <w:wordWrap/>
              <w:overflowPunct/>
              <w:topLinePunct w:val="0"/>
              <w:bidi w:val="0"/>
              <w:spacing w:beforeAutospacing="0" w:afterAutospacing="0" w:line="24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投标文件的格式</w:t>
            </w:r>
          </w:p>
        </w:tc>
        <w:tc>
          <w:tcPr>
            <w:tcW w:w="1100" w:type="dxa"/>
            <w:vAlign w:val="center"/>
          </w:tcPr>
          <w:p>
            <w:pPr>
              <w:keepNext w:val="0"/>
              <w:keepLines w:val="0"/>
              <w:pageBreakBefore w:val="0"/>
              <w:suppressLineNumbers w:val="0"/>
              <w:kinsoku/>
              <w:wordWrap/>
              <w:overflowPunct/>
              <w:topLinePunct w:val="0"/>
              <w:bidi w:val="0"/>
              <w:spacing w:beforeAutospacing="0" w:afterAutospacing="0" w:line="24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投标有效期</w:t>
            </w:r>
          </w:p>
        </w:tc>
        <w:tc>
          <w:tcPr>
            <w:tcW w:w="2333" w:type="dxa"/>
            <w:tcBorders>
              <w:left w:val="single" w:color="auto" w:sz="4" w:space="0"/>
            </w:tcBorders>
            <w:vAlign w:val="center"/>
          </w:tcPr>
          <w:p>
            <w:pPr>
              <w:keepNext w:val="0"/>
              <w:keepLines w:val="0"/>
              <w:pageBreakBefore w:val="0"/>
              <w:suppressLineNumbers w:val="0"/>
              <w:kinsoku/>
              <w:wordWrap/>
              <w:overflowPunct/>
              <w:topLinePunct w:val="0"/>
              <w:bidi w:val="0"/>
              <w:spacing w:beforeAutospacing="0" w:afterAutospacing="0" w:line="24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是否符合招标文件要求且没有重大偏离或保留</w:t>
            </w:r>
          </w:p>
        </w:tc>
        <w:tc>
          <w:tcPr>
            <w:tcW w:w="105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jc w:val="center"/>
        </w:trPr>
        <w:tc>
          <w:tcPr>
            <w:tcW w:w="779"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656"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417"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5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10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333" w:type="dxa"/>
            <w:tcBorders>
              <w:left w:val="single" w:color="auto" w:sz="4" w:space="0"/>
            </w:tcBorders>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05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jc w:val="center"/>
        </w:trPr>
        <w:tc>
          <w:tcPr>
            <w:tcW w:w="779"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656"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417"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5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10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333" w:type="dxa"/>
            <w:tcBorders>
              <w:left w:val="single" w:color="auto" w:sz="4" w:space="0"/>
            </w:tcBorders>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05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exact"/>
          <w:jc w:val="center"/>
        </w:trPr>
        <w:tc>
          <w:tcPr>
            <w:tcW w:w="779"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656"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417"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5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10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333" w:type="dxa"/>
            <w:tcBorders>
              <w:left w:val="single" w:color="auto" w:sz="4" w:space="0"/>
            </w:tcBorders>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05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exact"/>
          <w:jc w:val="center"/>
        </w:trPr>
        <w:tc>
          <w:tcPr>
            <w:tcW w:w="779"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656"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417"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5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10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333" w:type="dxa"/>
            <w:tcBorders>
              <w:left w:val="single" w:color="auto" w:sz="4" w:space="0"/>
            </w:tcBorders>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05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bl>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注：有下述情况之一的，评标委员会认定其为不合格投标人：</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1、投标文件的组成未按照招标文件提供或关键内容不全的；</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2、投标有效期不能满足招标文件要求的；</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3、</w:t>
      </w:r>
      <w:r>
        <w:rPr>
          <w:rFonts w:hint="eastAsia" w:ascii="仿宋" w:hAnsi="仿宋" w:eastAsia="仿宋" w:cs="仿宋"/>
          <w:color w:val="auto"/>
          <w:spacing w:val="0"/>
          <w:sz w:val="21"/>
          <w:szCs w:val="21"/>
          <w:lang w:eastAsia="zh-CN"/>
        </w:rPr>
        <w:t>服务</w:t>
      </w:r>
      <w:r>
        <w:rPr>
          <w:rFonts w:hint="eastAsia" w:ascii="仿宋" w:hAnsi="仿宋" w:eastAsia="仿宋" w:cs="仿宋"/>
          <w:color w:val="auto"/>
          <w:spacing w:val="0"/>
          <w:sz w:val="21"/>
          <w:szCs w:val="21"/>
        </w:rPr>
        <w:t>期</w:t>
      </w:r>
      <w:r>
        <w:rPr>
          <w:rFonts w:hint="eastAsia" w:ascii="仿宋" w:hAnsi="仿宋" w:eastAsia="仿宋" w:cs="仿宋"/>
          <w:color w:val="auto"/>
          <w:spacing w:val="0"/>
          <w:sz w:val="21"/>
          <w:szCs w:val="21"/>
          <w:lang w:eastAsia="zh-CN"/>
        </w:rPr>
        <w:t>限</w:t>
      </w:r>
      <w:r>
        <w:rPr>
          <w:rFonts w:hint="eastAsia" w:ascii="仿宋" w:hAnsi="仿宋" w:eastAsia="仿宋" w:cs="仿宋"/>
          <w:color w:val="auto"/>
          <w:spacing w:val="0"/>
          <w:sz w:val="21"/>
          <w:szCs w:val="21"/>
        </w:rPr>
        <w:t xml:space="preserve">超过招标文件规定的期限或允许范围； </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4、投标文件附有招标人不能接受的条件的；</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5、其它未能响应招标文件要求或有重大偏离的；</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6、结论填写“合格”或“不合格”，不合格的投标人不进入下一轮评议。</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b/>
          <w:color w:val="auto"/>
          <w:spacing w:val="0"/>
          <w:sz w:val="28"/>
        </w:rPr>
      </w:pPr>
      <w:r>
        <w:rPr>
          <w:rFonts w:hint="eastAsia" w:ascii="仿宋" w:hAnsi="仿宋" w:eastAsia="仿宋" w:cs="仿宋"/>
          <w:color w:val="auto"/>
          <w:spacing w:val="0"/>
          <w:szCs w:val="21"/>
        </w:rPr>
        <w:t>评标委员会全体成员签字/日期：</w:t>
      </w:r>
    </w:p>
    <w:p>
      <w:pPr>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jc w:val="center"/>
        <w:rPr>
          <w:rFonts w:hint="eastAsia" w:ascii="仿宋" w:hAnsi="仿宋" w:eastAsia="仿宋" w:cs="仿宋"/>
          <w:b/>
          <w:bCs/>
          <w:color w:val="auto"/>
          <w:sz w:val="28"/>
          <w:szCs w:val="28"/>
        </w:rPr>
      </w:pPr>
    </w:p>
    <w:p>
      <w:pPr>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jc w:val="center"/>
        <w:rPr>
          <w:rFonts w:hint="eastAsia" w:ascii="仿宋" w:hAnsi="仿宋" w:eastAsia="仿宋" w:cs="仿宋"/>
          <w:b/>
          <w:bCs/>
          <w:color w:val="auto"/>
          <w:sz w:val="28"/>
          <w:szCs w:val="28"/>
        </w:rPr>
      </w:pPr>
    </w:p>
    <w:p>
      <w:pPr>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jc w:val="center"/>
        <w:rPr>
          <w:rFonts w:hint="eastAsia" w:ascii="仿宋" w:hAnsi="仿宋" w:eastAsia="仿宋" w:cs="仿宋"/>
          <w:b/>
          <w:bCs/>
          <w:color w:val="auto"/>
          <w:sz w:val="28"/>
          <w:szCs w:val="28"/>
        </w:rPr>
      </w:pPr>
    </w:p>
    <w:p>
      <w:pPr>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jc w:val="center"/>
        <w:rPr>
          <w:rFonts w:hint="eastAsia" w:ascii="仿宋" w:hAnsi="仿宋" w:eastAsia="仿宋" w:cs="仿宋"/>
          <w:b/>
          <w:bCs/>
          <w:color w:val="auto"/>
          <w:sz w:val="28"/>
          <w:szCs w:val="28"/>
        </w:rPr>
      </w:pPr>
    </w:p>
    <w:p>
      <w:pPr>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jc w:val="center"/>
        <w:rPr>
          <w:rFonts w:hint="eastAsia" w:ascii="仿宋" w:hAnsi="仿宋" w:eastAsia="仿宋" w:cs="仿宋"/>
          <w:b/>
          <w:bCs/>
          <w:color w:val="auto"/>
          <w:sz w:val="28"/>
          <w:szCs w:val="28"/>
        </w:rPr>
      </w:pPr>
    </w:p>
    <w:p>
      <w:pPr>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jc w:val="center"/>
        <w:rPr>
          <w:rFonts w:hint="eastAsia" w:ascii="仿宋" w:hAnsi="仿宋" w:eastAsia="仿宋" w:cs="仿宋"/>
          <w:b/>
          <w:bCs/>
          <w:color w:val="auto"/>
          <w:sz w:val="28"/>
          <w:szCs w:val="28"/>
        </w:rPr>
      </w:pPr>
    </w:p>
    <w:p>
      <w:pPr>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jc w:val="both"/>
        <w:rPr>
          <w:rFonts w:hint="eastAsia" w:ascii="仿宋" w:hAnsi="仿宋" w:eastAsia="仿宋" w:cs="仿宋"/>
          <w:b/>
          <w:bCs/>
          <w:color w:val="auto"/>
          <w:sz w:val="28"/>
          <w:szCs w:val="28"/>
        </w:rPr>
      </w:pPr>
    </w:p>
    <w:p>
      <w:pPr>
        <w:pageBreakBefore w:val="0"/>
        <w:kinsoku/>
        <w:wordWrap/>
        <w:overflowPunct/>
        <w:topLinePunct w:val="0"/>
        <w:bidi w:val="0"/>
        <w:spacing w:beforeAutospacing="0" w:afterAutospacing="0" w:line="360" w:lineRule="auto"/>
        <w:ind w:left="0" w:leftChars="0" w:right="0" w:rightChars="0" w:firstLine="562" w:firstLineChars="200"/>
        <w:jc w:val="left"/>
        <w:rPr>
          <w:rFonts w:hint="eastAsia" w:ascii="仿宋" w:hAnsi="仿宋" w:eastAsia="仿宋" w:cs="仿宋"/>
          <w:b/>
          <w:color w:val="auto"/>
          <w:spacing w:val="0"/>
          <w:sz w:val="28"/>
          <w:szCs w:val="28"/>
        </w:rPr>
      </w:pPr>
      <w:r>
        <w:rPr>
          <w:rFonts w:hint="eastAsia" w:ascii="仿宋" w:hAnsi="仿宋" w:eastAsia="仿宋" w:cs="仿宋"/>
          <w:b/>
          <w:color w:val="auto"/>
          <w:spacing w:val="0"/>
          <w:sz w:val="28"/>
          <w:szCs w:val="28"/>
        </w:rPr>
        <w:br w:type="page"/>
      </w:r>
      <w:bookmarkStart w:id="132" w:name="_Toc13614_WPSOffice_Level1"/>
      <w:bookmarkStart w:id="133" w:name="_Toc31468_WPSOffice_Level1"/>
      <w:r>
        <w:rPr>
          <w:rFonts w:hint="eastAsia" w:ascii="仿宋" w:hAnsi="仿宋" w:eastAsia="仿宋" w:cs="仿宋"/>
          <w:b/>
          <w:color w:val="auto"/>
          <w:spacing w:val="0"/>
          <w:sz w:val="21"/>
          <w:szCs w:val="21"/>
          <w:lang w:val="en-US" w:eastAsia="zh-CN"/>
        </w:rPr>
        <w:t xml:space="preserve">附件4                      </w:t>
      </w:r>
      <w:r>
        <w:rPr>
          <w:rFonts w:hint="eastAsia" w:ascii="仿宋" w:hAnsi="仿宋" w:eastAsia="仿宋" w:cs="仿宋"/>
          <w:b/>
          <w:color w:val="auto"/>
          <w:spacing w:val="0"/>
          <w:sz w:val="28"/>
          <w:szCs w:val="28"/>
        </w:rPr>
        <w:t>澄清、说明、补正事项</w:t>
      </w:r>
      <w:bookmarkEnd w:id="132"/>
      <w:bookmarkEnd w:id="133"/>
    </w:p>
    <w:tbl>
      <w:tblPr>
        <w:tblStyle w:val="13"/>
        <w:tblW w:w="93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15"/>
        <w:gridCol w:w="2007"/>
        <w:gridCol w:w="1363"/>
        <w:gridCol w:w="1589"/>
        <w:gridCol w:w="1395"/>
        <w:gridCol w:w="1273"/>
        <w:gridCol w:w="11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3" w:hRule="atLeast"/>
          <w:jc w:val="center"/>
        </w:trPr>
        <w:tc>
          <w:tcPr>
            <w:tcW w:w="615"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序号</w:t>
            </w:r>
          </w:p>
        </w:tc>
        <w:tc>
          <w:tcPr>
            <w:tcW w:w="2007"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投标人</w:t>
            </w:r>
          </w:p>
        </w:tc>
        <w:tc>
          <w:tcPr>
            <w:tcW w:w="136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招标文件中需要澄清的</w:t>
            </w:r>
          </w:p>
        </w:tc>
        <w:tc>
          <w:tcPr>
            <w:tcW w:w="1589"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对投标文件中含义不明确的</w:t>
            </w:r>
          </w:p>
        </w:tc>
        <w:tc>
          <w:tcPr>
            <w:tcW w:w="1395"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对同类问题表述不一致</w:t>
            </w:r>
          </w:p>
        </w:tc>
        <w:tc>
          <w:tcPr>
            <w:tcW w:w="127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both"/>
              <w:rPr>
                <w:rFonts w:hint="eastAsia" w:ascii="仿宋" w:hAnsi="仿宋" w:eastAsia="仿宋" w:cs="仿宋"/>
                <w:color w:val="auto"/>
                <w:spacing w:val="0"/>
              </w:rPr>
            </w:pPr>
            <w:r>
              <w:rPr>
                <w:rFonts w:hint="eastAsia" w:ascii="仿宋" w:hAnsi="仿宋" w:eastAsia="仿宋" w:cs="仿宋"/>
                <w:color w:val="auto"/>
                <w:spacing w:val="0"/>
              </w:rPr>
              <w:t>明显文字和计算错误的</w:t>
            </w:r>
          </w:p>
        </w:tc>
        <w:tc>
          <w:tcPr>
            <w:tcW w:w="1118"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结论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61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r>
              <w:rPr>
                <w:rFonts w:hint="eastAsia" w:ascii="仿宋" w:hAnsi="仿宋" w:eastAsia="仿宋" w:cs="仿宋"/>
                <w:color w:val="auto"/>
                <w:spacing w:val="0"/>
              </w:rPr>
              <w:t>1</w:t>
            </w:r>
          </w:p>
        </w:tc>
        <w:tc>
          <w:tcPr>
            <w:tcW w:w="2007"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6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589"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9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27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11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61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r>
              <w:rPr>
                <w:rFonts w:hint="eastAsia" w:ascii="仿宋" w:hAnsi="仿宋" w:eastAsia="仿宋" w:cs="仿宋"/>
                <w:color w:val="auto"/>
                <w:spacing w:val="0"/>
              </w:rPr>
              <w:t>2</w:t>
            </w:r>
          </w:p>
        </w:tc>
        <w:tc>
          <w:tcPr>
            <w:tcW w:w="2007"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6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589"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9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27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11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61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r>
              <w:rPr>
                <w:rFonts w:hint="eastAsia" w:ascii="仿宋" w:hAnsi="仿宋" w:eastAsia="仿宋" w:cs="仿宋"/>
                <w:color w:val="auto"/>
                <w:spacing w:val="0"/>
              </w:rPr>
              <w:t>3</w:t>
            </w:r>
          </w:p>
        </w:tc>
        <w:tc>
          <w:tcPr>
            <w:tcW w:w="2007"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6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589"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9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27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11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61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r>
              <w:rPr>
                <w:rFonts w:hint="eastAsia" w:ascii="仿宋" w:hAnsi="仿宋" w:eastAsia="仿宋" w:cs="仿宋"/>
                <w:color w:val="auto"/>
                <w:spacing w:val="0"/>
              </w:rPr>
              <w:t>4</w:t>
            </w:r>
          </w:p>
        </w:tc>
        <w:tc>
          <w:tcPr>
            <w:tcW w:w="2007"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6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589"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9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27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11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61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r>
              <w:rPr>
                <w:rFonts w:hint="eastAsia" w:ascii="仿宋" w:hAnsi="仿宋" w:eastAsia="仿宋" w:cs="仿宋"/>
                <w:color w:val="auto"/>
                <w:spacing w:val="0"/>
              </w:rPr>
              <w:t>5</w:t>
            </w:r>
          </w:p>
        </w:tc>
        <w:tc>
          <w:tcPr>
            <w:tcW w:w="2007"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6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589"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395"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27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111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bl>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注：</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1、评标委员会可以书面要求投标人对投标文件中含义不明确、对同类问题表述不一致或者有明显文字和计算错误的内容作必要的澄清、说明或者纠正。澄清、说明或者补正应以书面方式进行并不得超过投标文件的范围或者改变投标文件的实质性内容。</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 xml:space="preserve">   2、投标文件中的大写金额和小写金额不一致的，以大写金额为准；总价金额与单价金额不一致的，以单价金额为准，但单价金额小数点有明显错误的除外；对不同文字文本投标文件的解释发生异议的，以中文文本为准。</w:t>
      </w:r>
    </w:p>
    <w:p>
      <w:pPr>
        <w:pageBreakBefore w:val="0"/>
        <w:kinsoku/>
        <w:wordWrap/>
        <w:overflowPunct/>
        <w:topLinePunct w:val="0"/>
        <w:bidi w:val="0"/>
        <w:adjustRightInd w:val="0"/>
        <w:snapToGrid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3、投标人拒不按照要求对投标文件进行澄清、说明或者补正的，评标委员会认定其为不合格投标人。</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color w:val="auto"/>
          <w:spacing w:val="0"/>
          <w:sz w:val="21"/>
          <w:szCs w:val="21"/>
        </w:rPr>
      </w:pP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eastAsia" w:ascii="仿宋" w:hAnsi="仿宋" w:eastAsia="仿宋" w:cs="仿宋"/>
          <w:color w:val="auto"/>
          <w:spacing w:val="0"/>
          <w:sz w:val="21"/>
          <w:szCs w:val="21"/>
        </w:rPr>
      </w:pP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color w:val="auto"/>
          <w:spacing w:val="0"/>
          <w:sz w:val="28"/>
        </w:rPr>
      </w:pPr>
      <w:r>
        <w:rPr>
          <w:rFonts w:hint="eastAsia" w:ascii="仿宋" w:hAnsi="仿宋" w:eastAsia="仿宋" w:cs="仿宋"/>
          <w:color w:val="auto"/>
          <w:spacing w:val="0"/>
          <w:szCs w:val="21"/>
        </w:rPr>
        <w:t>评标委员会全体成员签字/日期：</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center"/>
        <w:rPr>
          <w:rFonts w:hint="eastAsia" w:ascii="仿宋" w:hAnsi="仿宋" w:eastAsia="仿宋" w:cs="仿宋"/>
          <w:b/>
          <w:bCs/>
          <w:color w:val="auto"/>
          <w:sz w:val="28"/>
          <w:szCs w:val="28"/>
        </w:rPr>
      </w:pPr>
      <w:r>
        <w:rPr>
          <w:rFonts w:hint="eastAsia" w:ascii="仿宋" w:hAnsi="仿宋" w:eastAsia="仿宋" w:cs="仿宋"/>
          <w:color w:val="auto"/>
          <w:spacing w:val="0"/>
        </w:rPr>
        <w:br w:type="page"/>
      </w:r>
    </w:p>
    <w:p>
      <w:pPr>
        <w:pageBreakBefore w:val="0"/>
        <w:kinsoku/>
        <w:wordWrap/>
        <w:overflowPunct/>
        <w:topLinePunct w:val="0"/>
        <w:bidi w:val="0"/>
        <w:spacing w:beforeAutospacing="0" w:afterAutospacing="0" w:line="360" w:lineRule="auto"/>
        <w:ind w:left="0" w:leftChars="0" w:right="0" w:rightChars="0" w:firstLine="0" w:firstLineChars="0"/>
        <w:rPr>
          <w:rFonts w:hint="eastAsia" w:ascii="仿宋" w:hAnsi="仿宋" w:eastAsia="仿宋" w:cs="仿宋"/>
          <w:bCs/>
          <w:color w:val="auto"/>
          <w:sz w:val="44"/>
          <w:vertAlign w:val="subscript"/>
        </w:rPr>
      </w:pPr>
      <w:r>
        <w:rPr>
          <w:rFonts w:hint="eastAsia" w:ascii="仿宋" w:hAnsi="仿宋" w:eastAsia="仿宋" w:cs="仿宋"/>
          <w:bCs/>
          <w:color w:val="auto"/>
          <w:sz w:val="44"/>
          <w:vertAlign w:val="subscript"/>
        </w:rPr>
        <w:t xml:space="preserve">  </w:t>
      </w:r>
      <w:bookmarkStart w:id="134" w:name="_Toc7536_WPSOffice_Level1"/>
      <w:bookmarkStart w:id="135" w:name="_Toc29659_WPSOffice_Level1"/>
      <w:r>
        <w:rPr>
          <w:rFonts w:hint="eastAsia" w:ascii="仿宋" w:hAnsi="仿宋" w:eastAsia="仿宋" w:cs="仿宋"/>
          <w:b/>
          <w:color w:val="auto"/>
          <w:spacing w:val="0"/>
          <w:sz w:val="21"/>
          <w:szCs w:val="21"/>
          <w:lang w:val="en-US" w:eastAsia="zh-CN"/>
        </w:rPr>
        <w:t xml:space="preserve">附件5                      </w:t>
      </w:r>
      <w:r>
        <w:rPr>
          <w:rFonts w:hint="eastAsia" w:ascii="仿宋" w:hAnsi="仿宋" w:eastAsia="仿宋" w:cs="仿宋"/>
          <w:bCs/>
          <w:color w:val="auto"/>
          <w:sz w:val="44"/>
          <w:vertAlign w:val="subscript"/>
        </w:rPr>
        <w:t xml:space="preserve"> </w:t>
      </w:r>
      <w:r>
        <w:rPr>
          <w:rFonts w:hint="eastAsia" w:ascii="仿宋" w:hAnsi="仿宋" w:eastAsia="仿宋" w:cs="仿宋"/>
          <w:b/>
          <w:color w:val="auto"/>
          <w:sz w:val="30"/>
        </w:rPr>
        <w:t>不合格投标人情况表</w:t>
      </w:r>
      <w:bookmarkEnd w:id="134"/>
      <w:bookmarkEnd w:id="135"/>
      <w:r>
        <w:rPr>
          <w:rFonts w:hint="eastAsia" w:ascii="仿宋" w:hAnsi="仿宋" w:eastAsia="仿宋" w:cs="仿宋"/>
          <w:b/>
          <w:color w:val="auto"/>
          <w:sz w:val="30"/>
        </w:rPr>
        <w:t xml:space="preserve"> </w:t>
      </w:r>
      <w:r>
        <w:rPr>
          <w:rFonts w:hint="eastAsia" w:ascii="仿宋" w:hAnsi="仿宋" w:eastAsia="仿宋" w:cs="仿宋"/>
          <w:b/>
          <w:color w:val="auto"/>
          <w:sz w:val="32"/>
        </w:rPr>
        <w:t xml:space="preserve">         </w:t>
      </w:r>
    </w:p>
    <w:p>
      <w:pPr>
        <w:pageBreakBefore w:val="0"/>
        <w:kinsoku/>
        <w:wordWrap/>
        <w:overflowPunct/>
        <w:topLinePunct w:val="0"/>
        <w:bidi w:val="0"/>
        <w:spacing w:beforeAutospacing="0" w:afterAutospacing="0" w:line="360" w:lineRule="auto"/>
        <w:ind w:left="0" w:leftChars="0" w:right="0" w:rightChars="0" w:firstLine="643" w:firstLineChars="200"/>
        <w:rPr>
          <w:rFonts w:hint="eastAsia" w:ascii="仿宋" w:hAnsi="仿宋" w:eastAsia="仿宋" w:cs="仿宋"/>
          <w:color w:val="auto"/>
          <w:sz w:val="18"/>
          <w:szCs w:val="20"/>
        </w:rPr>
      </w:pPr>
      <w:r>
        <w:rPr>
          <w:rFonts w:hint="eastAsia" w:ascii="仿宋" w:hAnsi="仿宋" w:eastAsia="仿宋" w:cs="仿宋"/>
          <w:b/>
          <w:color w:val="auto"/>
          <w:sz w:val="32"/>
        </w:rPr>
        <w:t xml:space="preserve">                                        </w:t>
      </w:r>
    </w:p>
    <w:tbl>
      <w:tblPr>
        <w:tblStyle w:val="13"/>
        <w:tblW w:w="845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465"/>
        <w:gridCol w:w="499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0" w:hRule="atLeast"/>
        </w:trPr>
        <w:tc>
          <w:tcPr>
            <w:tcW w:w="3465" w:type="dxa"/>
            <w:tcBorders>
              <w:top w:val="single" w:color="auto" w:sz="12" w:space="0"/>
              <w:left w:val="single" w:color="auto" w:sz="12" w:space="0"/>
              <w:bottom w:val="single" w:color="auto" w:sz="4" w:space="0"/>
              <w:right w:val="single" w:color="auto" w:sz="4" w:space="0"/>
            </w:tcBorders>
            <w:vAlign w:val="center"/>
          </w:tcPr>
          <w:p>
            <w:pPr>
              <w:pageBreakBefore w:val="0"/>
              <w:kinsoku/>
              <w:wordWrap/>
              <w:overflowPunct/>
              <w:topLinePunct w:val="0"/>
              <w:bidi w:val="0"/>
              <w:spacing w:beforeAutospacing="0" w:afterAutospacing="0" w:line="360" w:lineRule="auto"/>
              <w:ind w:left="0" w:leftChars="0" w:right="0" w:rightChars="0" w:firstLine="480" w:firstLineChars="200"/>
              <w:jc w:val="center"/>
              <w:rPr>
                <w:rFonts w:hint="eastAsia" w:ascii="仿宋" w:hAnsi="仿宋" w:eastAsia="仿宋" w:cs="仿宋"/>
                <w:color w:val="auto"/>
                <w:sz w:val="24"/>
                <w:szCs w:val="20"/>
              </w:rPr>
            </w:pPr>
            <w:r>
              <w:rPr>
                <w:rFonts w:hint="eastAsia" w:ascii="仿宋" w:hAnsi="仿宋" w:eastAsia="仿宋" w:cs="仿宋"/>
                <w:color w:val="auto"/>
                <w:sz w:val="24"/>
              </w:rPr>
              <w:t>投 标 人</w:t>
            </w:r>
          </w:p>
        </w:tc>
        <w:tc>
          <w:tcPr>
            <w:tcW w:w="4991" w:type="dxa"/>
            <w:tcBorders>
              <w:top w:val="single" w:color="auto" w:sz="12" w:space="0"/>
              <w:left w:val="single" w:color="auto" w:sz="4" w:space="0"/>
              <w:bottom w:val="single" w:color="auto" w:sz="4" w:space="0"/>
              <w:right w:val="single" w:color="auto" w:sz="12" w:space="0"/>
            </w:tcBorders>
            <w:vAlign w:val="center"/>
          </w:tcPr>
          <w:p>
            <w:pPr>
              <w:pageBreakBefore w:val="0"/>
              <w:kinsoku/>
              <w:wordWrap/>
              <w:overflowPunct/>
              <w:topLinePunct w:val="0"/>
              <w:bidi w:val="0"/>
              <w:spacing w:beforeAutospacing="0" w:afterAutospacing="0" w:line="360" w:lineRule="auto"/>
              <w:ind w:left="0" w:leftChars="0" w:right="0" w:rightChars="0" w:firstLine="480" w:firstLineChars="200"/>
              <w:jc w:val="center"/>
              <w:rPr>
                <w:rFonts w:hint="eastAsia" w:ascii="仿宋" w:hAnsi="仿宋" w:eastAsia="仿宋" w:cs="仿宋"/>
                <w:color w:val="auto"/>
                <w:sz w:val="24"/>
                <w:szCs w:val="20"/>
              </w:rPr>
            </w:pPr>
            <w:r>
              <w:rPr>
                <w:rFonts w:hint="eastAsia" w:ascii="仿宋" w:hAnsi="仿宋" w:eastAsia="仿宋" w:cs="仿宋"/>
                <w:color w:val="auto"/>
                <w:sz w:val="24"/>
              </w:rPr>
              <w:t>不合格情况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atLeast"/>
        </w:trPr>
        <w:tc>
          <w:tcPr>
            <w:tcW w:w="3465" w:type="dxa"/>
            <w:tcBorders>
              <w:top w:val="single" w:color="auto" w:sz="4" w:space="0"/>
              <w:left w:val="single" w:color="auto" w:sz="12" w:space="0"/>
              <w:bottom w:val="single" w:color="auto" w:sz="4" w:space="0"/>
              <w:right w:val="single" w:color="auto" w:sz="4" w:space="0"/>
            </w:tcBorders>
            <w:vAlign w:val="top"/>
          </w:tcPr>
          <w:p>
            <w:pPr>
              <w:pageBreakBefore w:val="0"/>
              <w:kinsoku/>
              <w:wordWrap/>
              <w:overflowPunct/>
              <w:topLinePunct w:val="0"/>
              <w:bidi w:val="0"/>
              <w:spacing w:beforeAutospacing="0" w:afterAutospacing="0" w:line="360" w:lineRule="auto"/>
              <w:ind w:left="0" w:leftChars="0" w:right="0" w:rightChars="0" w:firstLine="560" w:firstLineChars="200"/>
              <w:rPr>
                <w:rFonts w:hint="eastAsia" w:ascii="仿宋" w:hAnsi="仿宋" w:eastAsia="仿宋" w:cs="仿宋"/>
                <w:color w:val="auto"/>
                <w:sz w:val="28"/>
                <w:szCs w:val="20"/>
              </w:rPr>
            </w:pPr>
          </w:p>
        </w:tc>
        <w:tc>
          <w:tcPr>
            <w:tcW w:w="4991" w:type="dxa"/>
            <w:tcBorders>
              <w:top w:val="single" w:color="auto" w:sz="4" w:space="0"/>
              <w:left w:val="single" w:color="auto" w:sz="4" w:space="0"/>
              <w:bottom w:val="single" w:color="auto" w:sz="4" w:space="0"/>
              <w:right w:val="single" w:color="auto" w:sz="12" w:space="0"/>
            </w:tcBorders>
            <w:vAlign w:val="top"/>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6" w:hRule="atLeast"/>
        </w:trPr>
        <w:tc>
          <w:tcPr>
            <w:tcW w:w="3465" w:type="dxa"/>
            <w:tcBorders>
              <w:top w:val="single" w:color="auto" w:sz="4" w:space="0"/>
              <w:left w:val="single" w:color="auto" w:sz="12" w:space="0"/>
              <w:bottom w:val="single" w:color="auto" w:sz="4" w:space="0"/>
              <w:right w:val="single" w:color="auto" w:sz="4" w:space="0"/>
            </w:tcBorders>
            <w:vAlign w:val="top"/>
          </w:tcPr>
          <w:p>
            <w:pPr>
              <w:pageBreakBefore w:val="0"/>
              <w:kinsoku/>
              <w:wordWrap/>
              <w:overflowPunct/>
              <w:topLinePunct w:val="0"/>
              <w:bidi w:val="0"/>
              <w:spacing w:beforeAutospacing="0" w:afterAutospacing="0" w:line="360" w:lineRule="auto"/>
              <w:ind w:left="0" w:leftChars="0" w:right="0" w:rightChars="0" w:firstLine="560" w:firstLineChars="200"/>
              <w:rPr>
                <w:rFonts w:hint="eastAsia" w:ascii="仿宋" w:hAnsi="仿宋" w:eastAsia="仿宋" w:cs="仿宋"/>
                <w:color w:val="auto"/>
                <w:sz w:val="28"/>
                <w:szCs w:val="20"/>
              </w:rPr>
            </w:pPr>
          </w:p>
        </w:tc>
        <w:tc>
          <w:tcPr>
            <w:tcW w:w="4991" w:type="dxa"/>
            <w:tcBorders>
              <w:top w:val="single" w:color="auto" w:sz="4" w:space="0"/>
              <w:left w:val="single" w:color="auto" w:sz="4" w:space="0"/>
              <w:bottom w:val="single" w:color="auto" w:sz="4" w:space="0"/>
              <w:right w:val="single" w:color="auto" w:sz="12" w:space="0"/>
            </w:tcBorders>
            <w:vAlign w:val="top"/>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9" w:hRule="atLeast"/>
        </w:trPr>
        <w:tc>
          <w:tcPr>
            <w:tcW w:w="3465" w:type="dxa"/>
            <w:tcBorders>
              <w:top w:val="single" w:color="auto" w:sz="4" w:space="0"/>
              <w:left w:val="single" w:color="auto" w:sz="12" w:space="0"/>
              <w:bottom w:val="single" w:color="auto" w:sz="4" w:space="0"/>
              <w:right w:val="single" w:color="auto" w:sz="4" w:space="0"/>
            </w:tcBorders>
            <w:vAlign w:val="top"/>
          </w:tcPr>
          <w:p>
            <w:pPr>
              <w:pageBreakBefore w:val="0"/>
              <w:kinsoku/>
              <w:wordWrap/>
              <w:overflowPunct/>
              <w:topLinePunct w:val="0"/>
              <w:bidi w:val="0"/>
              <w:spacing w:beforeAutospacing="0" w:afterAutospacing="0" w:line="360" w:lineRule="auto"/>
              <w:ind w:left="0" w:leftChars="0" w:right="0" w:rightChars="0" w:firstLine="560" w:firstLineChars="200"/>
              <w:rPr>
                <w:rFonts w:hint="eastAsia" w:ascii="仿宋" w:hAnsi="仿宋" w:eastAsia="仿宋" w:cs="仿宋"/>
                <w:color w:val="auto"/>
                <w:sz w:val="28"/>
                <w:szCs w:val="20"/>
              </w:rPr>
            </w:pPr>
          </w:p>
        </w:tc>
        <w:tc>
          <w:tcPr>
            <w:tcW w:w="4991" w:type="dxa"/>
            <w:tcBorders>
              <w:top w:val="single" w:color="auto" w:sz="4" w:space="0"/>
              <w:left w:val="single" w:color="auto" w:sz="4" w:space="0"/>
              <w:bottom w:val="single" w:color="auto" w:sz="4" w:space="0"/>
              <w:right w:val="single" w:color="auto" w:sz="12" w:space="0"/>
            </w:tcBorders>
            <w:vAlign w:val="top"/>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9" w:hRule="atLeast"/>
        </w:trPr>
        <w:tc>
          <w:tcPr>
            <w:tcW w:w="3465" w:type="dxa"/>
            <w:tcBorders>
              <w:top w:val="single" w:color="auto" w:sz="4" w:space="0"/>
              <w:left w:val="single" w:color="auto" w:sz="12" w:space="0"/>
              <w:bottom w:val="single" w:color="auto" w:sz="4" w:space="0"/>
              <w:right w:val="single" w:color="auto" w:sz="4" w:space="0"/>
            </w:tcBorders>
            <w:vAlign w:val="top"/>
          </w:tcPr>
          <w:p>
            <w:pPr>
              <w:pageBreakBefore w:val="0"/>
              <w:kinsoku/>
              <w:wordWrap/>
              <w:overflowPunct/>
              <w:topLinePunct w:val="0"/>
              <w:bidi w:val="0"/>
              <w:spacing w:beforeAutospacing="0" w:afterAutospacing="0" w:line="360" w:lineRule="auto"/>
              <w:ind w:left="0" w:leftChars="0" w:right="0" w:rightChars="0" w:firstLine="560" w:firstLineChars="200"/>
              <w:rPr>
                <w:rFonts w:hint="eastAsia" w:ascii="仿宋" w:hAnsi="仿宋" w:eastAsia="仿宋" w:cs="仿宋"/>
                <w:color w:val="auto"/>
                <w:sz w:val="28"/>
                <w:szCs w:val="20"/>
              </w:rPr>
            </w:pPr>
          </w:p>
        </w:tc>
        <w:tc>
          <w:tcPr>
            <w:tcW w:w="4991" w:type="dxa"/>
            <w:tcBorders>
              <w:top w:val="single" w:color="auto" w:sz="4" w:space="0"/>
              <w:left w:val="single" w:color="auto" w:sz="4" w:space="0"/>
              <w:bottom w:val="single" w:color="auto" w:sz="4" w:space="0"/>
              <w:right w:val="single" w:color="auto" w:sz="12" w:space="0"/>
            </w:tcBorders>
            <w:vAlign w:val="top"/>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1" w:hRule="atLeast"/>
        </w:trPr>
        <w:tc>
          <w:tcPr>
            <w:tcW w:w="3465" w:type="dxa"/>
            <w:tcBorders>
              <w:top w:val="single" w:color="auto" w:sz="4" w:space="0"/>
              <w:left w:val="single" w:color="auto" w:sz="12" w:space="0"/>
              <w:bottom w:val="single" w:color="auto" w:sz="12" w:space="0"/>
              <w:right w:val="single" w:color="auto" w:sz="4" w:space="0"/>
            </w:tcBorders>
            <w:vAlign w:val="top"/>
          </w:tcPr>
          <w:p>
            <w:pPr>
              <w:pageBreakBefore w:val="0"/>
              <w:kinsoku/>
              <w:wordWrap/>
              <w:overflowPunct/>
              <w:topLinePunct w:val="0"/>
              <w:bidi w:val="0"/>
              <w:spacing w:beforeAutospacing="0" w:afterAutospacing="0" w:line="360" w:lineRule="auto"/>
              <w:ind w:left="0" w:leftChars="0" w:right="0" w:rightChars="0" w:firstLine="560" w:firstLineChars="200"/>
              <w:rPr>
                <w:rFonts w:hint="eastAsia" w:ascii="仿宋" w:hAnsi="仿宋" w:eastAsia="仿宋" w:cs="仿宋"/>
                <w:color w:val="auto"/>
                <w:sz w:val="28"/>
                <w:szCs w:val="20"/>
              </w:rPr>
            </w:pPr>
          </w:p>
        </w:tc>
        <w:tc>
          <w:tcPr>
            <w:tcW w:w="4991" w:type="dxa"/>
            <w:tcBorders>
              <w:top w:val="single" w:color="auto" w:sz="4" w:space="0"/>
              <w:left w:val="single" w:color="auto" w:sz="4" w:space="0"/>
              <w:bottom w:val="single" w:color="auto" w:sz="12" w:space="0"/>
              <w:right w:val="single" w:color="auto" w:sz="12" w:space="0"/>
            </w:tcBorders>
            <w:vAlign w:val="top"/>
          </w:tcPr>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zCs w:val="20"/>
              </w:rPr>
            </w:pPr>
          </w:p>
        </w:tc>
      </w:tr>
    </w:tbl>
    <w:p>
      <w:pPr>
        <w:pStyle w:val="7"/>
        <w:pageBreakBefore w:val="0"/>
        <w:kinsoku/>
        <w:wordWrap/>
        <w:overflowPunct/>
        <w:topLinePunct w:val="0"/>
        <w:bidi w:val="0"/>
        <w:spacing w:beforeAutospacing="0" w:afterAutospacing="0" w:line="360" w:lineRule="auto"/>
        <w:ind w:left="0" w:leftChars="0" w:right="0" w:rightChars="0" w:firstLine="420" w:firstLineChars="200"/>
        <w:jc w:val="left"/>
        <w:rPr>
          <w:rFonts w:hint="eastAsia" w:ascii="仿宋" w:hAnsi="仿宋" w:eastAsia="仿宋" w:cs="仿宋"/>
          <w:color w:val="auto"/>
        </w:rPr>
      </w:pPr>
    </w:p>
    <w:p>
      <w:pPr>
        <w:pageBreakBefore w:val="0"/>
        <w:kinsoku/>
        <w:wordWrap/>
        <w:overflowPunct/>
        <w:topLinePunct w:val="0"/>
        <w:bidi w:val="0"/>
        <w:spacing w:beforeAutospacing="0" w:afterAutospacing="0" w:line="360" w:lineRule="auto"/>
        <w:ind w:left="0" w:leftChars="0" w:right="0" w:rightChars="0" w:firstLine="602" w:firstLineChars="200"/>
        <w:rPr>
          <w:rFonts w:hint="eastAsia" w:ascii="仿宋" w:hAnsi="仿宋" w:eastAsia="仿宋" w:cs="仿宋"/>
          <w:b/>
          <w:bCs/>
          <w:color w:val="auto"/>
          <w:sz w:val="30"/>
        </w:rPr>
      </w:pPr>
    </w:p>
    <w:p>
      <w:pPr>
        <w:pageBreakBefore w:val="0"/>
        <w:kinsoku/>
        <w:wordWrap/>
        <w:overflowPunct/>
        <w:topLinePunct w:val="0"/>
        <w:bidi w:val="0"/>
        <w:spacing w:beforeAutospacing="0" w:afterAutospacing="0" w:line="360" w:lineRule="auto"/>
        <w:ind w:left="0" w:leftChars="0" w:right="0" w:rightChars="0" w:firstLine="602" w:firstLineChars="200"/>
        <w:rPr>
          <w:rFonts w:hint="eastAsia" w:ascii="仿宋" w:hAnsi="仿宋" w:eastAsia="仿宋" w:cs="仿宋"/>
          <w:b/>
          <w:bCs/>
          <w:color w:val="auto"/>
          <w:sz w:val="30"/>
        </w:rPr>
      </w:pPr>
    </w:p>
    <w:p>
      <w:pPr>
        <w:pageBreakBefore w:val="0"/>
        <w:kinsoku/>
        <w:wordWrap/>
        <w:overflowPunct/>
        <w:topLinePunct w:val="0"/>
        <w:bidi w:val="0"/>
        <w:spacing w:beforeAutospacing="0" w:afterAutospacing="0" w:line="360" w:lineRule="auto"/>
        <w:ind w:right="0" w:rightChars="0"/>
        <w:rPr>
          <w:rFonts w:hint="eastAsia" w:ascii="仿宋" w:hAnsi="仿宋" w:eastAsia="仿宋" w:cs="仿宋"/>
          <w:b/>
          <w:bCs/>
          <w:color w:val="auto"/>
          <w:sz w:val="21"/>
          <w:szCs w:val="21"/>
          <w:lang w:eastAsia="zh-CN"/>
        </w:rPr>
      </w:pPr>
      <w:r>
        <w:rPr>
          <w:rFonts w:hint="eastAsia" w:ascii="仿宋" w:hAnsi="仿宋" w:eastAsia="仿宋" w:cs="仿宋"/>
          <w:b/>
          <w:bCs/>
          <w:color w:val="auto"/>
          <w:sz w:val="21"/>
          <w:szCs w:val="21"/>
        </w:rPr>
        <w:t>附件</w:t>
      </w:r>
      <w:r>
        <w:rPr>
          <w:rFonts w:hint="eastAsia" w:ascii="仿宋" w:hAnsi="仿宋" w:eastAsia="仿宋" w:cs="仿宋"/>
          <w:b/>
          <w:bCs/>
          <w:color w:val="auto"/>
          <w:sz w:val="21"/>
          <w:szCs w:val="21"/>
          <w:lang w:val="en-US" w:eastAsia="zh-CN"/>
        </w:rPr>
        <w:t>6</w:t>
      </w:r>
    </w:p>
    <w:p>
      <w:pPr>
        <w:pageBreakBefore w:val="0"/>
        <w:kinsoku/>
        <w:wordWrap/>
        <w:overflowPunct/>
        <w:topLinePunct w:val="0"/>
        <w:bidi w:val="0"/>
        <w:spacing w:beforeAutospacing="0" w:afterAutospacing="0" w:line="360" w:lineRule="auto"/>
        <w:ind w:left="0" w:leftChars="0" w:right="0" w:rightChars="0" w:firstLine="422" w:firstLineChars="200"/>
        <w:rPr>
          <w:rFonts w:hint="eastAsia" w:ascii="仿宋" w:hAnsi="仿宋" w:eastAsia="仿宋" w:cs="仿宋"/>
          <w:b/>
          <w:color w:val="auto"/>
        </w:rPr>
      </w:pPr>
    </w:p>
    <w:p>
      <w:pPr>
        <w:pageBreakBefore w:val="0"/>
        <w:kinsoku/>
        <w:wordWrap/>
        <w:overflowPunct/>
        <w:topLinePunct w:val="0"/>
        <w:bidi w:val="0"/>
        <w:spacing w:beforeAutospacing="0" w:afterAutospacing="0" w:line="360" w:lineRule="auto"/>
        <w:ind w:left="0" w:leftChars="0" w:right="0" w:rightChars="0" w:firstLine="0" w:firstLineChars="0"/>
        <w:rPr>
          <w:rFonts w:hint="eastAsia" w:ascii="仿宋" w:hAnsi="仿宋" w:eastAsia="仿宋" w:cs="仿宋"/>
          <w:bCs/>
          <w:color w:val="auto"/>
          <w:sz w:val="44"/>
          <w:szCs w:val="20"/>
          <w:vertAlign w:val="subscript"/>
        </w:rPr>
      </w:pPr>
      <w:r>
        <w:rPr>
          <w:rFonts w:hint="eastAsia" w:ascii="仿宋" w:hAnsi="仿宋" w:eastAsia="仿宋" w:cs="仿宋"/>
          <w:b/>
          <w:color w:val="auto"/>
        </w:rPr>
        <w:t xml:space="preserve">                          </w:t>
      </w:r>
      <w:bookmarkStart w:id="136" w:name="_Toc27153_WPSOffice_Level1"/>
      <w:bookmarkStart w:id="137" w:name="_Toc8873_WPSOffice_Level1"/>
      <w:r>
        <w:rPr>
          <w:rFonts w:hint="eastAsia" w:ascii="仿宋" w:hAnsi="仿宋" w:eastAsia="仿宋" w:cs="仿宋"/>
          <w:b/>
          <w:color w:val="auto"/>
          <w:sz w:val="30"/>
        </w:rPr>
        <w:t>进入详细评审的投标人名单表</w:t>
      </w:r>
      <w:bookmarkEnd w:id="136"/>
      <w:bookmarkEnd w:id="137"/>
      <w:r>
        <w:rPr>
          <w:rFonts w:hint="eastAsia" w:ascii="仿宋" w:hAnsi="仿宋" w:eastAsia="仿宋" w:cs="仿宋"/>
          <w:b/>
          <w:color w:val="auto"/>
          <w:sz w:val="32"/>
        </w:rPr>
        <w:t xml:space="preserve">  </w:t>
      </w:r>
      <w:r>
        <w:rPr>
          <w:rFonts w:hint="eastAsia" w:ascii="仿宋" w:hAnsi="仿宋" w:eastAsia="仿宋" w:cs="仿宋"/>
          <w:b/>
          <w:color w:val="auto"/>
        </w:rPr>
        <w:t xml:space="preserve">      </w:t>
      </w:r>
    </w:p>
    <w:p>
      <w:pPr>
        <w:pStyle w:val="7"/>
        <w:pageBreakBefore w:val="0"/>
        <w:kinsoku/>
        <w:wordWrap/>
        <w:overflowPunct/>
        <w:topLinePunct w:val="0"/>
        <w:bidi w:val="0"/>
        <w:spacing w:beforeAutospacing="0" w:afterAutospacing="0" w:line="360" w:lineRule="auto"/>
        <w:ind w:left="0" w:leftChars="0" w:right="0" w:rightChars="0" w:firstLine="360" w:firstLineChars="200"/>
        <w:jc w:val="center"/>
        <w:rPr>
          <w:rFonts w:hint="eastAsia" w:ascii="仿宋" w:hAnsi="仿宋" w:eastAsia="仿宋" w:cs="仿宋"/>
          <w:color w:val="auto"/>
          <w:sz w:val="18"/>
        </w:rPr>
      </w:pPr>
    </w:p>
    <w:tbl>
      <w:tblPr>
        <w:tblStyle w:val="13"/>
        <w:tblW w:w="845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73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1080" w:type="dxa"/>
            <w:tcBorders>
              <w:top w:val="single" w:color="000000" w:sz="12" w:space="0"/>
              <w:left w:val="single" w:color="000000" w:sz="12" w:space="0"/>
              <w:bottom w:val="single" w:color="auto" w:sz="4" w:space="0"/>
              <w:right w:val="single" w:color="auto" w:sz="4" w:space="0"/>
            </w:tcBorders>
            <w:vAlign w:val="center"/>
          </w:tcPr>
          <w:p>
            <w:pPr>
              <w:pStyle w:val="7"/>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7376" w:type="dxa"/>
            <w:tcBorders>
              <w:top w:val="single" w:color="000000" w:sz="12" w:space="0"/>
              <w:left w:val="single" w:color="auto" w:sz="4" w:space="0"/>
              <w:bottom w:val="single" w:color="auto" w:sz="4" w:space="0"/>
              <w:right w:val="single" w:color="auto" w:sz="12" w:space="0"/>
            </w:tcBorders>
            <w:vAlign w:val="center"/>
          </w:tcPr>
          <w:p>
            <w:pPr>
              <w:pStyle w:val="7"/>
              <w:pageBreakBefore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080" w:type="dxa"/>
            <w:tcBorders>
              <w:top w:val="single" w:color="auto" w:sz="4" w:space="0"/>
              <w:left w:val="single" w:color="000000" w:sz="12" w:space="0"/>
              <w:bottom w:val="single" w:color="auto" w:sz="4" w:space="0"/>
              <w:right w:val="single" w:color="auto" w:sz="4"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c>
          <w:tcPr>
            <w:tcW w:w="7376" w:type="dxa"/>
            <w:tcBorders>
              <w:top w:val="single" w:color="auto" w:sz="4" w:space="0"/>
              <w:left w:val="single" w:color="auto" w:sz="4" w:space="0"/>
              <w:bottom w:val="single" w:color="auto" w:sz="4" w:space="0"/>
              <w:right w:val="single" w:color="auto" w:sz="12"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080" w:type="dxa"/>
            <w:tcBorders>
              <w:top w:val="single" w:color="auto" w:sz="4" w:space="0"/>
              <w:left w:val="single" w:color="000000" w:sz="12" w:space="0"/>
              <w:bottom w:val="single" w:color="auto" w:sz="4" w:space="0"/>
              <w:right w:val="single" w:color="auto" w:sz="4"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c>
          <w:tcPr>
            <w:tcW w:w="7376" w:type="dxa"/>
            <w:tcBorders>
              <w:top w:val="single" w:color="auto" w:sz="4" w:space="0"/>
              <w:left w:val="single" w:color="auto" w:sz="4" w:space="0"/>
              <w:bottom w:val="single" w:color="auto" w:sz="4" w:space="0"/>
              <w:right w:val="single" w:color="auto" w:sz="12"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1080" w:type="dxa"/>
            <w:tcBorders>
              <w:top w:val="single" w:color="auto" w:sz="4" w:space="0"/>
              <w:left w:val="single" w:color="000000" w:sz="12" w:space="0"/>
              <w:bottom w:val="single" w:color="auto" w:sz="4" w:space="0"/>
              <w:right w:val="single" w:color="auto" w:sz="4"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c>
          <w:tcPr>
            <w:tcW w:w="7376" w:type="dxa"/>
            <w:tcBorders>
              <w:top w:val="single" w:color="auto" w:sz="4" w:space="0"/>
              <w:left w:val="single" w:color="auto" w:sz="4" w:space="0"/>
              <w:bottom w:val="single" w:color="auto" w:sz="4" w:space="0"/>
              <w:right w:val="single" w:color="auto" w:sz="12"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1080" w:type="dxa"/>
            <w:tcBorders>
              <w:top w:val="single" w:color="auto" w:sz="4" w:space="0"/>
              <w:left w:val="single" w:color="000000" w:sz="12" w:space="0"/>
              <w:bottom w:val="single" w:color="auto" w:sz="4" w:space="0"/>
              <w:right w:val="single" w:color="auto" w:sz="4"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c>
          <w:tcPr>
            <w:tcW w:w="7376" w:type="dxa"/>
            <w:tcBorders>
              <w:top w:val="single" w:color="auto" w:sz="4" w:space="0"/>
              <w:left w:val="single" w:color="auto" w:sz="4" w:space="0"/>
              <w:bottom w:val="single" w:color="auto" w:sz="4" w:space="0"/>
              <w:right w:val="single" w:color="auto" w:sz="12"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1080" w:type="dxa"/>
            <w:tcBorders>
              <w:top w:val="single" w:color="auto" w:sz="4" w:space="0"/>
              <w:left w:val="single" w:color="000000" w:sz="12" w:space="0"/>
              <w:bottom w:val="single" w:color="000000" w:sz="12" w:space="0"/>
              <w:right w:val="single" w:color="auto" w:sz="4"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c>
          <w:tcPr>
            <w:tcW w:w="7376" w:type="dxa"/>
            <w:tcBorders>
              <w:top w:val="single" w:color="auto" w:sz="4" w:space="0"/>
              <w:left w:val="single" w:color="auto" w:sz="4" w:space="0"/>
              <w:bottom w:val="single" w:color="000000" w:sz="12" w:space="0"/>
              <w:right w:val="single" w:color="auto" w:sz="12" w:space="0"/>
            </w:tcBorders>
            <w:vAlign w:val="top"/>
          </w:tcPr>
          <w:p>
            <w:pPr>
              <w:pStyle w:val="7"/>
              <w:pageBreakBefore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rPr>
            </w:pPr>
          </w:p>
        </w:tc>
      </w:tr>
    </w:tbl>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pageBreakBefore w:val="0"/>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1"/>
          <w:szCs w:val="21"/>
          <w:lang w:val="en-US" w:eastAsia="zh-CN"/>
        </w:rPr>
      </w:pPr>
      <w:bookmarkStart w:id="138" w:name="_Toc6057_WPSOffice_Level1"/>
      <w:bookmarkStart w:id="139" w:name="_Toc23717_WPSOffice_Level1"/>
    </w:p>
    <w:p>
      <w:pPr>
        <w:pageBreakBefore w:val="0"/>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1"/>
          <w:szCs w:val="21"/>
          <w:lang w:val="en-US" w:eastAsia="zh-CN"/>
        </w:rPr>
      </w:pPr>
    </w:p>
    <w:p>
      <w:pPr>
        <w:pStyle w:val="2"/>
        <w:rPr>
          <w:rFonts w:hint="eastAsia"/>
          <w:color w:val="auto"/>
          <w:lang w:val="en-US" w:eastAsia="zh-CN"/>
        </w:rPr>
      </w:pPr>
    </w:p>
    <w:p>
      <w:pPr>
        <w:pageBreakBefore w:val="0"/>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1"/>
          <w:szCs w:val="21"/>
          <w:lang w:val="en-US" w:eastAsia="zh-CN"/>
        </w:rPr>
      </w:pPr>
    </w:p>
    <w:p>
      <w:pPr>
        <w:pageBreakBefore w:val="0"/>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8"/>
          <w:szCs w:val="28"/>
        </w:rPr>
      </w:pPr>
      <w:r>
        <w:rPr>
          <w:rFonts w:hint="eastAsia" w:ascii="仿宋" w:hAnsi="仿宋" w:eastAsia="仿宋" w:cs="仿宋"/>
          <w:b/>
          <w:color w:val="auto"/>
          <w:spacing w:val="0"/>
          <w:sz w:val="21"/>
          <w:szCs w:val="21"/>
          <w:lang w:val="en-US" w:eastAsia="zh-CN"/>
        </w:rPr>
        <w:t xml:space="preserve">附件7                     </w:t>
      </w:r>
      <w:r>
        <w:rPr>
          <w:rFonts w:hint="eastAsia" w:ascii="仿宋" w:hAnsi="仿宋" w:eastAsia="仿宋" w:cs="仿宋"/>
          <w:b/>
          <w:color w:val="auto"/>
          <w:spacing w:val="0"/>
          <w:sz w:val="28"/>
          <w:szCs w:val="28"/>
        </w:rPr>
        <w:t>投标人得分汇总计算表</w:t>
      </w:r>
      <w:bookmarkEnd w:id="138"/>
      <w:bookmarkEnd w:id="139"/>
    </w:p>
    <w:tbl>
      <w:tblPr>
        <w:tblStyle w:val="13"/>
        <w:tblW w:w="866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108" w:type="dxa"/>
          <w:bottom w:w="57" w:type="dxa"/>
          <w:right w:w="108" w:type="dxa"/>
        </w:tblCellMar>
      </w:tblPr>
      <w:tblGrid>
        <w:gridCol w:w="1725"/>
        <w:gridCol w:w="2050"/>
        <w:gridCol w:w="2750"/>
        <w:gridCol w:w="21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8666" w:type="dxa"/>
            <w:gridSpan w:val="4"/>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both"/>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投标人：                                            总分（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评委编号</w:t>
            </w:r>
          </w:p>
        </w:tc>
        <w:tc>
          <w:tcPr>
            <w:tcW w:w="20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投标报价</w:t>
            </w: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技术评审</w:t>
            </w:r>
          </w:p>
        </w:tc>
        <w:tc>
          <w:tcPr>
            <w:tcW w:w="2141"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商务评审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1</w:t>
            </w:r>
          </w:p>
        </w:tc>
        <w:tc>
          <w:tcPr>
            <w:tcW w:w="2050" w:type="dxa"/>
            <w:vMerge w:val="restart"/>
            <w:vAlign w:val="top"/>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141" w:type="dxa"/>
            <w:vMerge w:val="restart"/>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2</w:t>
            </w:r>
          </w:p>
        </w:tc>
        <w:tc>
          <w:tcPr>
            <w:tcW w:w="2050" w:type="dxa"/>
            <w:vMerge w:val="continue"/>
            <w:vAlign w:val="top"/>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141" w:type="dxa"/>
            <w:vMerge w:val="continue"/>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3</w:t>
            </w:r>
          </w:p>
        </w:tc>
        <w:tc>
          <w:tcPr>
            <w:tcW w:w="2050" w:type="dxa"/>
            <w:vMerge w:val="continue"/>
            <w:vAlign w:val="top"/>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141" w:type="dxa"/>
            <w:vMerge w:val="continue"/>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4</w:t>
            </w:r>
          </w:p>
        </w:tc>
        <w:tc>
          <w:tcPr>
            <w:tcW w:w="2050" w:type="dxa"/>
            <w:vMerge w:val="continue"/>
            <w:vAlign w:val="top"/>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141" w:type="dxa"/>
            <w:vMerge w:val="continue"/>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5</w:t>
            </w:r>
          </w:p>
        </w:tc>
        <w:tc>
          <w:tcPr>
            <w:tcW w:w="2050" w:type="dxa"/>
            <w:vMerge w:val="continue"/>
            <w:vAlign w:val="top"/>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141" w:type="dxa"/>
            <w:vMerge w:val="continue"/>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合计</w:t>
            </w:r>
          </w:p>
        </w:tc>
        <w:tc>
          <w:tcPr>
            <w:tcW w:w="2050" w:type="dxa"/>
            <w:vMerge w:val="continue"/>
            <w:vAlign w:val="top"/>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141" w:type="dxa"/>
            <w:vMerge w:val="continue"/>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平均</w:t>
            </w:r>
          </w:p>
        </w:tc>
        <w:tc>
          <w:tcPr>
            <w:tcW w:w="2050" w:type="dxa"/>
            <w:vAlign w:val="top"/>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141"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lang w:eastAsia="zh-CN"/>
              </w:rPr>
            </w:pPr>
            <w:r>
              <w:rPr>
                <w:rFonts w:hint="eastAsia" w:ascii="仿宋" w:hAnsi="仿宋" w:eastAsia="仿宋" w:cs="仿宋"/>
                <w:b w:val="0"/>
                <w:color w:val="auto"/>
                <w:kern w:val="2"/>
                <w:sz w:val="24"/>
                <w:szCs w:val="24"/>
                <w:lang w:eastAsia="zh-CN"/>
              </w:rPr>
              <w:t>分值</w:t>
            </w:r>
          </w:p>
        </w:tc>
        <w:tc>
          <w:tcPr>
            <w:tcW w:w="2050" w:type="dxa"/>
            <w:vAlign w:val="top"/>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highlight w:val="none"/>
                <w:lang w:val="en-US" w:eastAsia="zh-CN"/>
              </w:rPr>
            </w:pPr>
            <w:r>
              <w:rPr>
                <w:rFonts w:hint="eastAsia" w:ascii="仿宋" w:hAnsi="仿宋" w:eastAsia="仿宋" w:cs="仿宋"/>
                <w:b w:val="0"/>
                <w:color w:val="auto"/>
                <w:kern w:val="2"/>
                <w:sz w:val="24"/>
                <w:szCs w:val="24"/>
                <w:highlight w:val="none"/>
                <w:lang w:val="en-US" w:eastAsia="zh-CN"/>
              </w:rPr>
              <w:t xml:space="preserve"> </w:t>
            </w: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highlight w:val="none"/>
                <w:lang w:val="en-US" w:eastAsia="zh-CN"/>
              </w:rPr>
            </w:pPr>
            <w:r>
              <w:rPr>
                <w:rFonts w:hint="eastAsia" w:ascii="仿宋" w:hAnsi="仿宋" w:eastAsia="仿宋" w:cs="仿宋"/>
                <w:b w:val="0"/>
                <w:color w:val="auto"/>
                <w:kern w:val="2"/>
                <w:sz w:val="24"/>
                <w:szCs w:val="24"/>
                <w:highlight w:val="none"/>
                <w:lang w:val="en-US" w:eastAsia="zh-CN"/>
              </w:rPr>
              <w:t xml:space="preserve"> </w:t>
            </w:r>
          </w:p>
        </w:tc>
        <w:tc>
          <w:tcPr>
            <w:tcW w:w="2141"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highlight w:val="none"/>
                <w:lang w:val="en-US" w:eastAsia="zh-CN"/>
              </w:rPr>
            </w:pPr>
            <w:r>
              <w:rPr>
                <w:rFonts w:hint="eastAsia" w:ascii="仿宋" w:hAnsi="仿宋" w:eastAsia="仿宋" w:cs="仿宋"/>
                <w:b w:val="0"/>
                <w:color w:val="auto"/>
                <w:kern w:val="2"/>
                <w:sz w:val="24"/>
                <w:szCs w:val="24"/>
                <w:highlight w:val="non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454" w:hRule="exact"/>
          <w:jc w:val="center"/>
        </w:trPr>
        <w:tc>
          <w:tcPr>
            <w:tcW w:w="1725"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rightChars="0"/>
              <w:jc w:val="center"/>
              <w:rPr>
                <w:rFonts w:hint="eastAsia" w:ascii="仿宋" w:hAnsi="仿宋" w:eastAsia="仿宋" w:cs="仿宋"/>
                <w:b w:val="0"/>
                <w:color w:val="auto"/>
                <w:kern w:val="2"/>
                <w:sz w:val="24"/>
                <w:szCs w:val="24"/>
              </w:rPr>
            </w:pPr>
            <w:r>
              <w:rPr>
                <w:rFonts w:hint="eastAsia" w:ascii="仿宋" w:hAnsi="仿宋" w:eastAsia="仿宋" w:cs="仿宋"/>
                <w:b w:val="0"/>
                <w:color w:val="auto"/>
                <w:kern w:val="2"/>
                <w:sz w:val="24"/>
                <w:szCs w:val="24"/>
              </w:rPr>
              <w:t>单项得分</w:t>
            </w:r>
          </w:p>
        </w:tc>
        <w:tc>
          <w:tcPr>
            <w:tcW w:w="2050" w:type="dxa"/>
            <w:vAlign w:val="top"/>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750"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c>
          <w:tcPr>
            <w:tcW w:w="2141" w:type="dxa"/>
            <w:vAlign w:val="center"/>
          </w:tcPr>
          <w:p>
            <w:pPr>
              <w:pStyle w:val="19"/>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rPr>
                <w:rFonts w:hint="eastAsia" w:ascii="仿宋" w:hAnsi="仿宋" w:eastAsia="仿宋" w:cs="仿宋"/>
                <w:b w:val="0"/>
                <w:color w:val="auto"/>
                <w:kern w:val="2"/>
                <w:sz w:val="24"/>
                <w:szCs w:val="24"/>
              </w:rPr>
            </w:pPr>
          </w:p>
        </w:tc>
      </w:tr>
    </w:tbl>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注：</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color w:val="auto"/>
          <w:spacing w:val="0"/>
          <w:sz w:val="21"/>
          <w:szCs w:val="21"/>
          <w:lang w:bidi="ar-DZ"/>
        </w:rPr>
      </w:pPr>
      <w:r>
        <w:rPr>
          <w:rFonts w:hint="eastAsia" w:ascii="仿宋" w:hAnsi="仿宋" w:eastAsia="仿宋" w:cs="仿宋"/>
          <w:color w:val="auto"/>
          <w:spacing w:val="0"/>
          <w:sz w:val="21"/>
          <w:szCs w:val="21"/>
        </w:rPr>
        <w:t>1、单项评分按评分人的有效评分去掉一个最高分和一个最低分后取算术平均值。各单项评分乘以相应的权数后之和为投标人计算总分。评分计算保留2位小数（百分比亦取2位小数），第三位小数四舍五入。</w:t>
      </w:r>
    </w:p>
    <w:p>
      <w:pPr>
        <w:pageBreakBefore w:val="0"/>
        <w:kinsoku/>
        <w:wordWrap/>
        <w:overflowPunct/>
        <w:topLinePunct w:val="0"/>
        <w:bidi w:val="0"/>
        <w:spacing w:beforeAutospacing="0" w:afterAutospacing="0" w:line="240" w:lineRule="auto"/>
        <w:ind w:left="0" w:leftChars="0" w:right="0" w:rightChars="0" w:firstLine="420" w:firstLineChars="200"/>
        <w:rPr>
          <w:rFonts w:hint="eastAsia" w:ascii="仿宋" w:hAnsi="仿宋" w:eastAsia="仿宋" w:cs="仿宋"/>
          <w:b/>
          <w:color w:val="auto"/>
          <w:spacing w:val="0"/>
          <w:sz w:val="21"/>
          <w:szCs w:val="21"/>
        </w:rPr>
      </w:pPr>
      <w:r>
        <w:rPr>
          <w:rFonts w:hint="eastAsia" w:ascii="仿宋" w:hAnsi="仿宋" w:eastAsia="仿宋" w:cs="仿宋"/>
          <w:color w:val="auto"/>
          <w:spacing w:val="0"/>
          <w:sz w:val="21"/>
          <w:szCs w:val="21"/>
        </w:rPr>
        <w:t xml:space="preserve">    2、有下列情形之一的单项评分为无效分：一个计分内容有2个或2个以上计分的。</w:t>
      </w:r>
    </w:p>
    <w:p>
      <w:pPr>
        <w:pageBreakBefore w:val="0"/>
        <w:kinsoku/>
        <w:wordWrap/>
        <w:overflowPunct/>
        <w:topLinePunct w:val="0"/>
        <w:bidi w:val="0"/>
        <w:spacing w:beforeAutospacing="0" w:afterAutospacing="0" w:line="360" w:lineRule="auto"/>
        <w:ind w:left="0" w:leftChars="0" w:right="0" w:rightChars="0" w:firstLine="422" w:firstLineChars="200"/>
        <w:rPr>
          <w:rFonts w:hint="eastAsia" w:ascii="仿宋" w:hAnsi="仿宋" w:eastAsia="仿宋" w:cs="仿宋"/>
          <w:b/>
          <w:color w:val="auto"/>
          <w:spacing w:val="0"/>
        </w:rPr>
      </w:pPr>
    </w:p>
    <w:p>
      <w:pPr>
        <w:pageBreakBefore w:val="0"/>
        <w:kinsoku/>
        <w:wordWrap/>
        <w:overflowPunct/>
        <w:topLinePunct w:val="0"/>
        <w:bidi w:val="0"/>
        <w:spacing w:beforeAutospacing="0" w:afterAutospacing="0" w:line="360" w:lineRule="auto"/>
        <w:ind w:left="0" w:leftChars="0" w:right="0" w:rightChars="0" w:firstLine="422" w:firstLineChars="200"/>
        <w:rPr>
          <w:rFonts w:hint="eastAsia" w:ascii="仿宋" w:hAnsi="仿宋" w:eastAsia="仿宋" w:cs="仿宋"/>
          <w:b/>
          <w:color w:val="auto"/>
          <w:spacing w:val="0"/>
        </w:rPr>
      </w:pP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color w:val="auto"/>
          <w:spacing w:val="0"/>
          <w:sz w:val="28"/>
        </w:rPr>
      </w:pPr>
      <w:r>
        <w:rPr>
          <w:rFonts w:hint="eastAsia" w:ascii="仿宋" w:hAnsi="仿宋" w:eastAsia="仿宋" w:cs="仿宋"/>
          <w:color w:val="auto"/>
          <w:spacing w:val="0"/>
          <w:szCs w:val="21"/>
        </w:rPr>
        <w:t>评标委员会全体成员签字/日期：</w:t>
      </w: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rPr>
          <w:rFonts w:hint="eastAsia" w:ascii="仿宋" w:hAnsi="仿宋" w:eastAsia="仿宋" w:cs="仿宋"/>
          <w:b/>
          <w:color w:val="auto"/>
          <w:spacing w:val="0"/>
          <w:sz w:val="21"/>
          <w:szCs w:val="21"/>
          <w:lang w:val="en-US" w:eastAsia="zh-CN"/>
        </w:rPr>
      </w:pPr>
      <w:bookmarkStart w:id="140" w:name="_Toc10599_WPSOffice_Level1"/>
      <w:bookmarkStart w:id="141" w:name="_Toc25070_WPSOffice_Level1"/>
      <w:r>
        <w:rPr>
          <w:rFonts w:hint="eastAsia" w:ascii="仿宋" w:hAnsi="仿宋" w:eastAsia="仿宋" w:cs="仿宋"/>
          <w:b/>
          <w:color w:val="auto"/>
          <w:spacing w:val="0"/>
          <w:sz w:val="21"/>
          <w:szCs w:val="21"/>
          <w:lang w:val="en-US" w:eastAsia="zh-CN"/>
        </w:rPr>
        <w:br w:type="page"/>
      </w:r>
    </w:p>
    <w:p>
      <w:pPr>
        <w:pageBreakBefore w:val="0"/>
        <w:kinsoku/>
        <w:wordWrap/>
        <w:overflowPunct/>
        <w:topLinePunct w:val="0"/>
        <w:bidi w:val="0"/>
        <w:spacing w:beforeAutospacing="0" w:afterAutospacing="0" w:line="360" w:lineRule="auto"/>
        <w:ind w:left="0" w:leftChars="0" w:right="0" w:rightChars="0" w:firstLine="422" w:firstLineChars="200"/>
        <w:jc w:val="both"/>
        <w:rPr>
          <w:rFonts w:hint="eastAsia" w:ascii="仿宋" w:hAnsi="仿宋" w:eastAsia="仿宋" w:cs="仿宋"/>
          <w:b/>
          <w:color w:val="auto"/>
          <w:spacing w:val="0"/>
          <w:sz w:val="28"/>
          <w:szCs w:val="28"/>
        </w:rPr>
      </w:pPr>
      <w:r>
        <w:rPr>
          <w:rFonts w:hint="eastAsia" w:ascii="仿宋" w:hAnsi="仿宋" w:eastAsia="仿宋" w:cs="仿宋"/>
          <w:b/>
          <w:color w:val="auto"/>
          <w:spacing w:val="0"/>
          <w:sz w:val="21"/>
          <w:szCs w:val="21"/>
          <w:lang w:val="en-US" w:eastAsia="zh-CN"/>
        </w:rPr>
        <w:t xml:space="preserve">附件8                     </w:t>
      </w:r>
      <w:r>
        <w:rPr>
          <w:rFonts w:hint="eastAsia" w:ascii="仿宋" w:hAnsi="仿宋" w:eastAsia="仿宋" w:cs="仿宋"/>
          <w:b/>
          <w:color w:val="auto"/>
          <w:spacing w:val="0"/>
          <w:sz w:val="28"/>
          <w:szCs w:val="28"/>
        </w:rPr>
        <w:t>经评审的投标人排序表</w:t>
      </w:r>
      <w:bookmarkEnd w:id="140"/>
      <w:bookmarkEnd w:id="141"/>
    </w:p>
    <w:tbl>
      <w:tblPr>
        <w:tblStyle w:val="13"/>
        <w:tblW w:w="84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03"/>
        <w:gridCol w:w="4538"/>
        <w:gridCol w:w="21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排序</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投    标    人</w:t>
            </w: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得分情况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第一名</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第二名</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第三名</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第四名</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r>
              <w:rPr>
                <w:rFonts w:hint="eastAsia" w:ascii="仿宋" w:hAnsi="仿宋" w:eastAsia="仿宋" w:cs="仿宋"/>
                <w:color w:val="auto"/>
                <w:spacing w:val="0"/>
              </w:rPr>
              <w:t>……</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bl>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注：</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pacing w:val="0"/>
          <w:sz w:val="21"/>
          <w:szCs w:val="21"/>
        </w:rPr>
      </w:pPr>
      <w:r>
        <w:rPr>
          <w:rFonts w:hint="eastAsia" w:ascii="仿宋" w:hAnsi="仿宋" w:eastAsia="仿宋" w:cs="仿宋"/>
          <w:color w:val="auto"/>
          <w:spacing w:val="0"/>
          <w:sz w:val="21"/>
          <w:szCs w:val="21"/>
        </w:rPr>
        <w:t>得分相同的，按投标报价由低到高顺序排列；得分且投标报价相同，按技术指标优劣顺序排列。</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pacing w:val="0"/>
        </w:rPr>
      </w:pP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b/>
          <w:color w:val="auto"/>
          <w:spacing w:val="0"/>
          <w:sz w:val="28"/>
        </w:rPr>
      </w:pPr>
      <w:r>
        <w:rPr>
          <w:rFonts w:hint="eastAsia" w:ascii="仿宋" w:hAnsi="仿宋" w:eastAsia="仿宋" w:cs="仿宋"/>
          <w:color w:val="auto"/>
          <w:spacing w:val="0"/>
          <w:szCs w:val="21"/>
        </w:rPr>
        <w:t>评标委员会全体成员签字/日期：</w:t>
      </w: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pacing w:val="0"/>
        </w:rPr>
      </w:pP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pageBreakBefore w:val="0"/>
        <w:kinsoku/>
        <w:wordWrap/>
        <w:overflowPunct/>
        <w:topLinePunct w:val="0"/>
        <w:bidi w:val="0"/>
        <w:spacing w:beforeAutospacing="0" w:afterAutospacing="0" w:line="360" w:lineRule="auto"/>
        <w:ind w:left="0" w:leftChars="0" w:right="0" w:rightChars="0" w:firstLine="422" w:firstLineChars="200"/>
        <w:jc w:val="left"/>
        <w:rPr>
          <w:rFonts w:hint="eastAsia" w:ascii="仿宋" w:hAnsi="仿宋" w:eastAsia="仿宋" w:cs="仿宋"/>
          <w:b/>
          <w:color w:val="auto"/>
          <w:spacing w:val="0"/>
          <w:sz w:val="28"/>
          <w:szCs w:val="28"/>
        </w:rPr>
      </w:pPr>
      <w:bookmarkStart w:id="142" w:name="_Toc783_WPSOffice_Level1"/>
      <w:bookmarkStart w:id="143" w:name="_Toc18380_WPSOffice_Level1"/>
      <w:r>
        <w:rPr>
          <w:rFonts w:hint="eastAsia" w:ascii="仿宋" w:hAnsi="仿宋" w:eastAsia="仿宋" w:cs="仿宋"/>
          <w:b/>
          <w:color w:val="auto"/>
          <w:spacing w:val="0"/>
          <w:sz w:val="21"/>
          <w:szCs w:val="21"/>
          <w:lang w:val="en-US" w:eastAsia="zh-CN"/>
        </w:rPr>
        <w:t xml:space="preserve">附件9                     </w:t>
      </w:r>
      <w:r>
        <w:rPr>
          <w:rFonts w:hint="eastAsia" w:ascii="仿宋" w:hAnsi="仿宋" w:eastAsia="仿宋" w:cs="仿宋"/>
          <w:b/>
          <w:color w:val="auto"/>
          <w:spacing w:val="0"/>
          <w:sz w:val="28"/>
          <w:szCs w:val="28"/>
        </w:rPr>
        <w:t>推荐中标候选人名单</w:t>
      </w:r>
      <w:bookmarkEnd w:id="142"/>
      <w:bookmarkEnd w:id="143"/>
    </w:p>
    <w:tbl>
      <w:tblPr>
        <w:tblStyle w:val="13"/>
        <w:tblW w:w="84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03"/>
        <w:gridCol w:w="4538"/>
        <w:gridCol w:w="21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排序</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中标候选人</w:t>
            </w: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得分情况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第一名</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第二名</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right="0" w:rightChars="0"/>
              <w:jc w:val="center"/>
              <w:rPr>
                <w:rFonts w:hint="eastAsia" w:ascii="仿宋" w:hAnsi="仿宋" w:eastAsia="仿宋" w:cs="仿宋"/>
                <w:color w:val="auto"/>
                <w:spacing w:val="0"/>
              </w:rPr>
            </w:pPr>
            <w:r>
              <w:rPr>
                <w:rFonts w:hint="eastAsia" w:ascii="仿宋" w:hAnsi="仿宋" w:eastAsia="仿宋" w:cs="仿宋"/>
                <w:color w:val="auto"/>
                <w:spacing w:val="0"/>
              </w:rPr>
              <w:t>第三名</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03"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r>
              <w:rPr>
                <w:rFonts w:hint="eastAsia" w:ascii="仿宋" w:hAnsi="仿宋" w:eastAsia="仿宋" w:cs="仿宋"/>
                <w:color w:val="auto"/>
                <w:spacing w:val="0"/>
              </w:rPr>
              <w:t>……</w:t>
            </w:r>
          </w:p>
        </w:tc>
        <w:tc>
          <w:tcPr>
            <w:tcW w:w="4538"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c>
          <w:tcPr>
            <w:tcW w:w="2180" w:type="dxa"/>
            <w:vAlign w:val="center"/>
          </w:tcPr>
          <w:p>
            <w:pPr>
              <w:keepNext w:val="0"/>
              <w:keepLines w:val="0"/>
              <w:pageBreakBefore w:val="0"/>
              <w:suppressLineNumbers w:val="0"/>
              <w:kinsoku/>
              <w:wordWrap/>
              <w:overflowPunct/>
              <w:topLinePunct w:val="0"/>
              <w:bidi w:val="0"/>
              <w:spacing w:beforeAutospacing="0" w:afterAutospacing="0" w:line="360" w:lineRule="auto"/>
              <w:ind w:left="0" w:leftChars="0" w:right="0" w:rightChars="0" w:firstLine="420" w:firstLineChars="200"/>
              <w:jc w:val="center"/>
              <w:rPr>
                <w:rFonts w:hint="eastAsia" w:ascii="仿宋" w:hAnsi="仿宋" w:eastAsia="仿宋" w:cs="仿宋"/>
                <w:color w:val="auto"/>
                <w:spacing w:val="0"/>
              </w:rPr>
            </w:pPr>
          </w:p>
        </w:tc>
      </w:tr>
    </w:tbl>
    <w:p>
      <w:pPr>
        <w:pageBreakBefore w:val="0"/>
        <w:kinsoku/>
        <w:wordWrap/>
        <w:overflowPunct/>
        <w:topLinePunct w:val="0"/>
        <w:bidi w:val="0"/>
        <w:spacing w:beforeAutospacing="0" w:afterAutospacing="0" w:line="360" w:lineRule="auto"/>
        <w:ind w:left="0" w:leftChars="0" w:right="0" w:rightChars="0" w:firstLine="422" w:firstLineChars="200"/>
        <w:rPr>
          <w:rFonts w:hint="eastAsia" w:ascii="仿宋" w:hAnsi="仿宋" w:eastAsia="仿宋" w:cs="仿宋"/>
          <w:b/>
          <w:bCs/>
          <w:snapToGrid w:val="0"/>
          <w:color w:val="auto"/>
          <w:spacing w:val="0"/>
          <w:kern w:val="0"/>
        </w:rPr>
      </w:pP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spacing w:val="0"/>
          <w:szCs w:val="21"/>
        </w:rPr>
      </w:pPr>
      <w:r>
        <w:rPr>
          <w:rFonts w:hint="eastAsia" w:ascii="仿宋" w:hAnsi="仿宋" w:eastAsia="仿宋" w:cs="仿宋"/>
          <w:color w:val="auto"/>
          <w:spacing w:val="0"/>
          <w:szCs w:val="21"/>
        </w:rPr>
        <w:t>评标委员会全体成员签字/日期：</w:t>
      </w:r>
    </w:p>
    <w:p>
      <w:pPr>
        <w:rPr>
          <w:rFonts w:hint="eastAsia" w:ascii="仿宋" w:hAnsi="仿宋" w:eastAsia="仿宋" w:cs="仿宋"/>
          <w:color w:val="auto"/>
          <w:spacing w:val="0"/>
          <w:szCs w:val="21"/>
        </w:rPr>
      </w:pPr>
      <w:r>
        <w:rPr>
          <w:rFonts w:hint="eastAsia" w:ascii="仿宋" w:hAnsi="仿宋" w:eastAsia="仿宋" w:cs="仿宋"/>
          <w:color w:val="auto"/>
          <w:spacing w:val="0"/>
          <w:szCs w:val="21"/>
        </w:rPr>
        <w:br w:type="page"/>
      </w:r>
    </w:p>
    <w:p>
      <w:pPr>
        <w:rPr>
          <w:rFonts w:hint="eastAsia" w:ascii="仿宋" w:hAnsi="仿宋" w:eastAsia="仿宋" w:cs="仿宋"/>
          <w:b/>
          <w:color w:val="auto"/>
          <w:sz w:val="28"/>
          <w:szCs w:val="21"/>
        </w:rPr>
      </w:pPr>
      <w:r>
        <w:rPr>
          <w:rFonts w:hint="eastAsia" w:ascii="仿宋" w:hAnsi="仿宋" w:eastAsia="仿宋" w:cs="仿宋"/>
          <w:b/>
          <w:color w:val="auto"/>
          <w:sz w:val="28"/>
          <w:szCs w:val="21"/>
        </w:rPr>
        <w:t>附件</w:t>
      </w:r>
    </w:p>
    <w:p>
      <w:pPr>
        <w:spacing w:line="360" w:lineRule="auto"/>
        <w:jc w:val="center"/>
        <w:rPr>
          <w:rFonts w:hint="eastAsia" w:ascii="仿宋" w:hAnsi="仿宋" w:eastAsia="仿宋" w:cs="仿宋"/>
          <w:b/>
          <w:color w:val="auto"/>
          <w:sz w:val="44"/>
          <w:szCs w:val="44"/>
        </w:rPr>
      </w:pPr>
      <w:r>
        <w:rPr>
          <w:rFonts w:hint="eastAsia" w:ascii="仿宋" w:hAnsi="仿宋" w:eastAsia="仿宋" w:cs="仿宋"/>
          <w:b/>
          <w:color w:val="auto"/>
          <w:sz w:val="44"/>
          <w:szCs w:val="44"/>
        </w:rPr>
        <w:t>现场踏勘承诺书</w:t>
      </w:r>
    </w:p>
    <w:p>
      <w:pPr>
        <w:spacing w:line="360" w:lineRule="auto"/>
        <w:ind w:firstLine="420" w:firstLineChars="200"/>
        <w:rPr>
          <w:rFonts w:hint="eastAsia" w:ascii="仿宋" w:hAnsi="仿宋" w:eastAsia="仿宋" w:cs="仿宋"/>
          <w:color w:val="auto"/>
        </w:rPr>
      </w:pPr>
    </w:p>
    <w:p>
      <w:pPr>
        <w:spacing w:line="360" w:lineRule="auto"/>
        <w:ind w:firstLine="420" w:firstLineChars="200"/>
        <w:rPr>
          <w:rFonts w:hint="eastAsia" w:ascii="仿宋" w:hAnsi="仿宋" w:eastAsia="仿宋" w:cs="仿宋"/>
          <w:color w:val="auto"/>
        </w:rPr>
      </w:pPr>
      <w:r>
        <w:rPr>
          <w:rFonts w:hint="eastAsia" w:ascii="仿宋" w:hAnsi="仿宋" w:eastAsia="仿宋" w:cs="仿宋"/>
          <w:color w:val="auto"/>
          <w:u w:val="single"/>
        </w:rPr>
        <w:t xml:space="preserve">                 </w:t>
      </w:r>
      <w:r>
        <w:rPr>
          <w:rFonts w:hint="eastAsia" w:ascii="仿宋" w:hAnsi="仿宋" w:eastAsia="仿宋" w:cs="仿宋"/>
          <w:color w:val="auto"/>
        </w:rPr>
        <w:t>公司</w:t>
      </w:r>
      <w:r>
        <w:rPr>
          <w:rFonts w:hint="eastAsia" w:ascii="仿宋" w:hAnsi="仿宋" w:eastAsia="仿宋" w:cs="仿宋"/>
          <w:color w:val="auto"/>
          <w:lang w:val="en-US" w:eastAsia="zh-CN"/>
        </w:rPr>
        <w:t>参与</w:t>
      </w:r>
      <w:r>
        <w:rPr>
          <w:rFonts w:hint="eastAsia" w:ascii="仿宋" w:hAnsi="仿宋" w:eastAsia="仿宋" w:cs="仿宋"/>
          <w:color w:val="auto"/>
          <w:u w:val="single"/>
          <w:lang w:val="en-US" w:eastAsia="zh-CN"/>
        </w:rPr>
        <w:t xml:space="preserve">      （项目名称）</w:t>
      </w:r>
      <w:r>
        <w:rPr>
          <w:rFonts w:hint="eastAsia" w:ascii="仿宋" w:hAnsi="仿宋" w:eastAsia="仿宋" w:cs="仿宋"/>
          <w:color w:val="auto"/>
          <w:u w:val="none"/>
          <w:lang w:val="en-US" w:eastAsia="zh-CN"/>
        </w:rPr>
        <w:t>投标</w:t>
      </w:r>
      <w:r>
        <w:rPr>
          <w:rFonts w:hint="eastAsia" w:ascii="仿宋" w:hAnsi="仿宋" w:eastAsia="仿宋" w:cs="仿宋"/>
          <w:color w:val="auto"/>
        </w:rPr>
        <w:t>，已派</w:t>
      </w:r>
      <w:r>
        <w:rPr>
          <w:rFonts w:hint="eastAsia" w:ascii="仿宋" w:hAnsi="仿宋" w:eastAsia="仿宋" w:cs="仿宋"/>
          <w:color w:val="auto"/>
          <w:u w:val="single"/>
        </w:rPr>
        <w:t xml:space="preserve">      </w:t>
      </w:r>
      <w:r>
        <w:rPr>
          <w:rFonts w:hint="eastAsia" w:ascii="仿宋" w:hAnsi="仿宋" w:eastAsia="仿宋" w:cs="仿宋"/>
          <w:color w:val="auto"/>
          <w:u w:val="single"/>
          <w:lang w:eastAsia="zh-CN"/>
        </w:rPr>
        <w:t>（</w:t>
      </w:r>
      <w:r>
        <w:rPr>
          <w:rFonts w:hint="eastAsia" w:ascii="仿宋" w:hAnsi="仿宋" w:eastAsia="仿宋" w:cs="仿宋"/>
          <w:color w:val="auto"/>
          <w:u w:val="single"/>
          <w:lang w:val="en-US" w:eastAsia="zh-CN"/>
        </w:rPr>
        <w:t>姓名、身份证号</w:t>
      </w:r>
      <w:r>
        <w:rPr>
          <w:rFonts w:hint="eastAsia" w:ascii="仿宋" w:hAnsi="仿宋" w:eastAsia="仿宋" w:cs="仿宋"/>
          <w:color w:val="auto"/>
          <w:u w:val="single"/>
          <w:lang w:eastAsia="zh-CN"/>
        </w:rPr>
        <w:t>）</w:t>
      </w:r>
      <w:r>
        <w:rPr>
          <w:rFonts w:hint="eastAsia" w:ascii="仿宋" w:hAnsi="仿宋" w:eastAsia="仿宋" w:cs="仿宋"/>
          <w:color w:val="auto"/>
          <w:u w:val="single"/>
        </w:rPr>
        <w:t xml:space="preserve">   </w:t>
      </w:r>
      <w:r>
        <w:rPr>
          <w:rFonts w:hint="eastAsia" w:ascii="仿宋" w:hAnsi="仿宋" w:eastAsia="仿宋" w:cs="仿宋"/>
          <w:color w:val="auto"/>
        </w:rPr>
        <w:t>，（电话）</w:t>
      </w:r>
      <w:r>
        <w:rPr>
          <w:rFonts w:hint="eastAsia" w:ascii="仿宋" w:hAnsi="仿宋" w:eastAsia="仿宋" w:cs="仿宋"/>
          <w:color w:val="auto"/>
          <w:u w:val="single"/>
        </w:rPr>
        <w:t xml:space="preserve">        </w:t>
      </w:r>
      <w:r>
        <w:rPr>
          <w:rFonts w:hint="eastAsia" w:ascii="仿宋" w:hAnsi="仿宋" w:eastAsia="仿宋" w:cs="仿宋"/>
          <w:color w:val="auto"/>
        </w:rPr>
        <w:t>，到</w:t>
      </w:r>
      <w:r>
        <w:rPr>
          <w:rFonts w:hint="eastAsia" w:ascii="仿宋" w:hAnsi="仿宋" w:eastAsia="仿宋" w:cs="仿宋"/>
          <w:color w:val="auto"/>
          <w:lang w:eastAsia="zh-CN"/>
        </w:rPr>
        <w:t>桃源县中医医院</w:t>
      </w:r>
      <w:r>
        <w:rPr>
          <w:rFonts w:hint="eastAsia" w:ascii="仿宋" w:hAnsi="仿宋" w:eastAsia="仿宋" w:cs="仿宋"/>
          <w:color w:val="auto"/>
        </w:rPr>
        <w:t>进行现场踏勘，向</w:t>
      </w:r>
      <w:r>
        <w:rPr>
          <w:rFonts w:hint="eastAsia" w:ascii="仿宋" w:hAnsi="仿宋" w:eastAsia="仿宋" w:cs="仿宋"/>
          <w:color w:val="auto"/>
          <w:lang w:eastAsia="zh-CN"/>
        </w:rPr>
        <w:t>桃源县中医医院</w:t>
      </w:r>
      <w:r>
        <w:rPr>
          <w:rFonts w:hint="eastAsia" w:ascii="仿宋" w:hAnsi="仿宋" w:eastAsia="仿宋" w:cs="仿宋"/>
          <w:color w:val="auto"/>
        </w:rPr>
        <w:t>了解现场实际情况，主要包括但不限于：</w:t>
      </w:r>
    </w:p>
    <w:p>
      <w:pPr>
        <w:spacing w:line="360" w:lineRule="auto"/>
        <w:ind w:firstLine="420" w:firstLineChars="200"/>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rPr>
        <w:tab/>
      </w:r>
      <w:r>
        <w:rPr>
          <w:rFonts w:hint="eastAsia" w:ascii="仿宋" w:hAnsi="仿宋" w:eastAsia="仿宋" w:cs="仿宋"/>
          <w:color w:val="auto"/>
          <w:lang w:eastAsia="zh-CN"/>
        </w:rPr>
        <w:t>桃源县中医医院</w:t>
      </w:r>
      <w:r>
        <w:rPr>
          <w:rFonts w:hint="eastAsia" w:ascii="仿宋" w:hAnsi="仿宋" w:eastAsia="仿宋" w:cs="仿宋"/>
          <w:color w:val="auto"/>
        </w:rPr>
        <w:t>基本信息；</w:t>
      </w:r>
    </w:p>
    <w:p>
      <w:pPr>
        <w:spacing w:line="360" w:lineRule="auto"/>
        <w:ind w:firstLine="420" w:firstLineChars="200"/>
        <w:rPr>
          <w:rFonts w:hint="eastAsia" w:ascii="仿宋" w:hAnsi="仿宋" w:eastAsia="仿宋" w:cs="仿宋"/>
          <w:color w:val="auto"/>
        </w:rPr>
      </w:pPr>
      <w:r>
        <w:rPr>
          <w:rFonts w:hint="eastAsia" w:ascii="仿宋" w:hAnsi="仿宋" w:eastAsia="仿宋" w:cs="仿宋"/>
          <w:color w:val="auto"/>
        </w:rPr>
        <w:t>2)</w:t>
      </w:r>
      <w:r>
        <w:rPr>
          <w:rFonts w:hint="eastAsia" w:ascii="仿宋" w:hAnsi="仿宋" w:eastAsia="仿宋" w:cs="仿宋"/>
          <w:color w:val="auto"/>
        </w:rPr>
        <w:tab/>
      </w:r>
      <w:r>
        <w:rPr>
          <w:rFonts w:hint="eastAsia" w:ascii="仿宋" w:hAnsi="仿宋" w:eastAsia="仿宋" w:cs="仿宋"/>
          <w:color w:val="auto"/>
          <w:lang w:eastAsia="zh-CN"/>
        </w:rPr>
        <w:t>桃源县中医医院</w:t>
      </w:r>
      <w:r>
        <w:rPr>
          <w:rFonts w:hint="eastAsia" w:ascii="仿宋" w:hAnsi="仿宋" w:eastAsia="仿宋" w:cs="仿宋"/>
          <w:color w:val="auto"/>
        </w:rPr>
        <w:t>学生食堂经营服务托管项目的现场实际情况；</w:t>
      </w:r>
    </w:p>
    <w:p>
      <w:pPr>
        <w:spacing w:line="360" w:lineRule="auto"/>
        <w:ind w:firstLine="420" w:firstLineChars="200"/>
        <w:rPr>
          <w:rFonts w:hint="eastAsia" w:ascii="仿宋" w:hAnsi="仿宋" w:eastAsia="仿宋" w:cs="仿宋"/>
          <w:color w:val="auto"/>
        </w:rPr>
      </w:pPr>
      <w:r>
        <w:rPr>
          <w:rFonts w:hint="eastAsia" w:ascii="仿宋" w:hAnsi="仿宋" w:eastAsia="仿宋" w:cs="仿宋"/>
          <w:color w:val="auto"/>
        </w:rPr>
        <w:t>3)</w:t>
      </w:r>
      <w:r>
        <w:rPr>
          <w:rFonts w:hint="eastAsia" w:ascii="仿宋" w:hAnsi="仿宋" w:eastAsia="仿宋" w:cs="仿宋"/>
          <w:color w:val="auto"/>
        </w:rPr>
        <w:tab/>
      </w:r>
      <w:r>
        <w:rPr>
          <w:rFonts w:hint="eastAsia" w:ascii="仿宋" w:hAnsi="仿宋" w:eastAsia="仿宋" w:cs="仿宋"/>
          <w:color w:val="auto"/>
          <w:lang w:eastAsia="zh-CN"/>
        </w:rPr>
        <w:t>桃源县中医医院</w:t>
      </w:r>
      <w:r>
        <w:rPr>
          <w:rFonts w:hint="eastAsia" w:ascii="仿宋" w:hAnsi="仿宋" w:eastAsia="仿宋" w:cs="仿宋"/>
          <w:color w:val="auto"/>
        </w:rPr>
        <w:t>周边环境及信息。</w:t>
      </w:r>
    </w:p>
    <w:p>
      <w:pPr>
        <w:spacing w:line="360" w:lineRule="auto"/>
        <w:ind w:firstLine="420" w:firstLineChars="200"/>
        <w:rPr>
          <w:rFonts w:hint="eastAsia" w:ascii="仿宋" w:hAnsi="仿宋" w:eastAsia="仿宋" w:cs="仿宋"/>
          <w:color w:val="auto"/>
        </w:rPr>
      </w:pPr>
      <w:r>
        <w:rPr>
          <w:rFonts w:hint="eastAsia" w:ascii="仿宋" w:hAnsi="仿宋" w:eastAsia="仿宋" w:cs="仿宋"/>
          <w:color w:val="auto"/>
        </w:rPr>
        <w:t>本公司承诺：经过现场踏勘，已经详细了解项目实际情况，若中标，公司能够以图纸和现场实际情况为依据，按时按质按量完成此项目。</w:t>
      </w:r>
    </w:p>
    <w:p>
      <w:pPr>
        <w:spacing w:line="360" w:lineRule="auto"/>
        <w:ind w:firstLine="420" w:firstLineChars="200"/>
        <w:rPr>
          <w:rFonts w:hint="eastAsia" w:ascii="仿宋" w:hAnsi="仿宋" w:eastAsia="仿宋" w:cs="仿宋"/>
          <w:color w:val="auto"/>
        </w:rPr>
      </w:pPr>
    </w:p>
    <w:p>
      <w:pPr>
        <w:spacing w:line="360" w:lineRule="auto"/>
        <w:ind w:firstLine="420" w:firstLineChars="200"/>
        <w:rPr>
          <w:rFonts w:hint="eastAsia" w:ascii="仿宋" w:hAnsi="仿宋" w:eastAsia="仿宋" w:cs="仿宋"/>
          <w:color w:val="auto"/>
        </w:rPr>
      </w:pPr>
    </w:p>
    <w:p>
      <w:pPr>
        <w:spacing w:line="360" w:lineRule="auto"/>
        <w:ind w:firstLine="420" w:firstLineChars="200"/>
        <w:rPr>
          <w:rFonts w:hint="eastAsia" w:ascii="仿宋" w:hAnsi="仿宋" w:eastAsia="仿宋" w:cs="仿宋"/>
          <w:color w:val="auto"/>
        </w:rPr>
      </w:pPr>
    </w:p>
    <w:p>
      <w:pPr>
        <w:spacing w:line="360" w:lineRule="auto"/>
        <w:ind w:firstLine="420" w:firstLineChars="200"/>
        <w:rPr>
          <w:rFonts w:hint="eastAsia" w:ascii="仿宋" w:hAnsi="仿宋" w:eastAsia="仿宋" w:cs="仿宋"/>
          <w:color w:val="auto"/>
        </w:rPr>
      </w:pPr>
    </w:p>
    <w:p>
      <w:pPr>
        <w:spacing w:line="360" w:lineRule="auto"/>
        <w:ind w:right="840" w:firstLine="630" w:firstLineChars="300"/>
        <w:jc w:val="left"/>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 xml:space="preserve"> </w:t>
      </w:r>
      <w:r>
        <w:rPr>
          <w:rFonts w:hint="eastAsia" w:ascii="仿宋" w:hAnsi="仿宋" w:eastAsia="仿宋" w:cs="仿宋"/>
          <w:color w:val="auto"/>
        </w:rPr>
        <w:t>投标人：</w:t>
      </w:r>
    </w:p>
    <w:p>
      <w:pPr>
        <w:spacing w:line="360" w:lineRule="auto"/>
        <w:ind w:right="840" w:firstLine="420" w:firstLineChars="200"/>
        <w:jc w:val="center"/>
        <w:rPr>
          <w:rFonts w:hint="eastAsia" w:ascii="仿宋" w:hAnsi="仿宋" w:eastAsia="仿宋" w:cs="仿宋"/>
          <w:color w:val="auto"/>
        </w:rPr>
      </w:pPr>
      <w:r>
        <w:rPr>
          <w:rFonts w:hint="eastAsia" w:ascii="仿宋" w:hAnsi="仿宋" w:eastAsia="仿宋" w:cs="仿宋"/>
          <w:color w:val="auto"/>
        </w:rPr>
        <w:t xml:space="preserve">                                                        法  人：</w:t>
      </w:r>
    </w:p>
    <w:p>
      <w:pPr>
        <w:jc w:val="right"/>
        <w:rPr>
          <w:rFonts w:hint="eastAsia" w:ascii="仿宋" w:hAnsi="仿宋" w:eastAsia="仿宋" w:cs="仿宋"/>
          <w:color w:val="auto"/>
        </w:rPr>
      </w:pPr>
      <w:r>
        <w:rPr>
          <w:rFonts w:hint="eastAsia" w:ascii="仿宋" w:hAnsi="仿宋" w:eastAsia="仿宋" w:cs="仿宋"/>
          <w:color w:val="auto"/>
        </w:rPr>
        <w:t xml:space="preserve">                                         年   月   日</w:t>
      </w:r>
    </w:p>
    <w:p>
      <w:pPr>
        <w:pStyle w:val="2"/>
        <w:rPr>
          <w:rFonts w:hint="eastAsia" w:ascii="仿宋" w:hAnsi="仿宋" w:eastAsia="仿宋" w:cs="仿宋"/>
          <w:color w:val="auto"/>
        </w:rPr>
      </w:pPr>
    </w:p>
    <w:p>
      <w:pPr>
        <w:pStyle w:val="7"/>
        <w:pageBreakBefore w:val="0"/>
        <w:kinsoku/>
        <w:wordWrap/>
        <w:overflowPunct/>
        <w:topLinePunct w:val="0"/>
        <w:bidi w:val="0"/>
        <w:adjustRightInd w:val="0"/>
        <w:snapToGrid w:val="0"/>
        <w:spacing w:beforeAutospacing="0" w:afterAutospacing="0" w:line="360" w:lineRule="auto"/>
        <w:ind w:left="0" w:leftChars="0" w:right="0" w:rightChars="0" w:firstLine="562" w:firstLineChars="200"/>
        <w:rPr>
          <w:rFonts w:hint="eastAsia" w:ascii="仿宋" w:hAnsi="仿宋" w:eastAsia="仿宋" w:cs="仿宋"/>
          <w:b/>
          <w:bCs/>
          <w:color w:val="auto"/>
          <w:sz w:val="28"/>
          <w:szCs w:val="28"/>
        </w:rPr>
      </w:pPr>
    </w:p>
    <w:p>
      <w:pPr>
        <w:pStyle w:val="12"/>
        <w:pageBreakBefore w:val="0"/>
        <w:kinsoku/>
        <w:wordWrap/>
        <w:overflowPunct/>
        <w:topLinePunct w:val="0"/>
        <w:bidi w:val="0"/>
        <w:spacing w:beforeAutospacing="0" w:after="0" w:afterAutospacing="0" w:line="360" w:lineRule="auto"/>
        <w:ind w:left="0" w:leftChars="0" w:right="0" w:rightChars="0" w:firstLine="420" w:firstLineChars="200"/>
        <w:rPr>
          <w:rFonts w:hint="eastAsia" w:ascii="仿宋" w:hAnsi="仿宋" w:eastAsia="仿宋" w:cs="仿宋"/>
          <w:b w:val="0"/>
          <w:bCs w:val="0"/>
          <w:color w:val="auto"/>
          <w:sz w:val="21"/>
          <w:szCs w:val="21"/>
          <w:lang w:val="en-US" w:eastAsia="zh-CN"/>
        </w:rPr>
      </w:pPr>
    </w:p>
    <w:p>
      <w:pPr>
        <w:pageBreakBefore w:val="0"/>
        <w:kinsoku/>
        <w:wordWrap/>
        <w:overflowPunct/>
        <w:topLinePunct w:val="0"/>
        <w:bidi w:val="0"/>
        <w:spacing w:beforeAutospacing="0" w:afterAutospacing="0" w:line="360" w:lineRule="auto"/>
        <w:ind w:left="0" w:leftChars="0" w:right="0" w:rightChars="0" w:firstLine="420" w:firstLineChars="200"/>
        <w:rPr>
          <w:rFonts w:hint="eastAsia" w:ascii="仿宋" w:hAnsi="仿宋" w:eastAsia="仿宋" w:cs="仿宋"/>
          <w:color w:val="auto"/>
        </w:rPr>
      </w:pPr>
    </w:p>
    <w:sectPr>
      <w:headerReference r:id="rId9" w:type="default"/>
      <w:footerReference r:id="rId10" w:type="default"/>
      <w:pgSz w:w="11906" w:h="16838"/>
      <w:pgMar w:top="1247" w:right="1701" w:bottom="1247" w:left="170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789"/>
        <w:tab w:val="clear" w:pos="8306"/>
      </w:tabs>
      <w:spacing w:before="120" w:beforeLines="50"/>
      <w:ind w:right="-59"/>
      <w:rPr>
        <w:rStyle w:val="15"/>
        <w:rFonts w:hint="eastAsia" w:ascii="宋体" w:eastAsia="宋体" w:cs="宋体"/>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posOffset>4350385</wp:posOffset>
              </wp:positionH>
              <wp:positionV relativeFrom="paragraph">
                <wp:posOffset>142875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42.55pt;margin-top:11.25pt;height:144pt;width:144pt;mso-position-horizontal-relative:margin;mso-wrap-style:none;z-index:251662336;mso-width-relative:page;mso-height-relative:page;" filled="f" stroked="f" coordsize="21600,21600" o:gfxdata="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eTt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Jb87vYAAAACgEAAA8AAAAAAAAAAQAgAAAAIgAAAGRycy9kb3ducmV2Lnht&#10;bFBLAQIUABQAAAAIAIdO4kB/jq0RMgIAAGEEAAAOAAAAAAAAAAEAIAAAACcBAABkcnMvZTJvRG9j&#10;LnhtbFBLBQYAAAAABgAGAFkBAADLBQ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31115</wp:posOffset>
              </wp:positionV>
              <wp:extent cx="8747760"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874776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65pt;margin-top:2.45pt;height:0pt;width:688.8pt;z-index:251660288;mso-width-relative:page;mso-height-relative:page;" filled="f" stroked="t" coordsize="21600,21600" o:gfxdata="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qDg1A0gAAAAcBAAAPAAAAAAAAAAEAIAAAACIAAABkcnMvZG93bnJldi54bWxQ&#10;SwECFAAUAAAACACHTuJA4bSlU/0BAADtAwAADgAAAAAAAAABACAAAAAhAQAAZHJzL2Uyb0RvYy54&#10;bWxQSwUGAAAAAAYABgBZAQAAkAUAAAAA&#10;">
              <v:fill on="f" focussize="0,0"/>
              <v:stroke weight="1pt" color="#000000" joinstyle="round"/>
              <v:imagedata o:title=""/>
              <o:lock v:ext="edit" aspectratio="f"/>
            </v:shape>
          </w:pict>
        </mc:Fallback>
      </mc:AlternateContent>
    </w:r>
    <w:r>
      <w:rPr>
        <w:rStyle w:val="15"/>
        <w:rFonts w:ascii="宋体" w:hAnsi="宋体" w:cs="宋体"/>
      </w:rPr>
      <w:t xml:space="preserve">                                                                                           </w:t>
    </w:r>
  </w:p>
  <w:p>
    <w:pPr>
      <w:pStyle w:val="8"/>
      <w:ind w:right="360" w:firstLine="360"/>
      <w:jc w:val="center"/>
      <w:rPr>
        <w:rFonts w:asci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rPr>
        <w:rFonts w:hint="default" w:ascii="宋体" w:eastAsiaTheme="minorEastAsia"/>
        <w:lang w:val="en-US" w:eastAsia="zh-CN"/>
      </w:rPr>
    </w:pPr>
    <w:r>
      <w:rPr>
        <w:rFonts w:hint="eastAsia" w:ascii="宋体"/>
        <w:lang w:val="en-US" w:eastAsia="zh-CN"/>
      </w:rPr>
      <w:t>30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rPr>
        <w:rFonts w:ascii="宋体"/>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- 35 -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- 35 -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rPr>
        <w:rFonts w:hAnsi="宋体" w:cs="宋体"/>
      </w:rPr>
      <w:t xml:space="preserve">  </w:t>
    </w:r>
    <w:r>
      <w:rPr>
        <w:rFonts w:hint="eastAsia" w:hAnsi="宋体" w:cs="宋体"/>
      </w:rPr>
      <w:t xml:space="preserve">                                             </w:t>
    </w:r>
    <w:r>
      <w:rPr>
        <w:rFonts w:hint="eastAsia" w:hAnsi="宋体" w:cs="宋体"/>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rPr>
        <w:rFonts w:hAnsi="宋体" w:cs="宋体"/>
      </w:rPr>
      <w:t xml:space="preserve">  </w:t>
    </w:r>
    <w:r>
      <w:rPr>
        <w:rFonts w:hint="eastAsia" w:hAnsi="宋体" w:cs="宋体"/>
      </w:rPr>
      <w:t xml:space="preserve">                                             </w:t>
    </w:r>
    <w:r>
      <w:rPr>
        <w:rFonts w:hint="eastAsia" w:hAnsi="宋体" w:cs="宋体"/>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rPr>
        <w:rFonts w:hAnsi="宋体" w:cs="宋体"/>
      </w:rPr>
      <w:t xml:space="preserve">  </w:t>
    </w:r>
    <w:r>
      <w:rPr>
        <w:rFonts w:hint="eastAsia" w:hAnsi="宋体" w:cs="宋体"/>
      </w:rPr>
      <w:t xml:space="preserve">                                         </w:t>
    </w:r>
    <w:r>
      <w:rPr>
        <w:rFonts w:hint="eastAsia" w:hAnsi="宋体" w:cs="宋体"/>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jc w:val="left"/>
    </w:pPr>
    <w:r>
      <w:rPr>
        <w:rFonts w:hAnsi="宋体" w:cs="宋体"/>
      </w:rPr>
      <w:t xml:space="preserve">  </w:t>
    </w:r>
    <w:r>
      <w:rPr>
        <w:rFonts w:hint="eastAsia" w:hAnsi="宋体" w:cs="宋体"/>
      </w:rPr>
      <w:t xml:space="preserve">                                         </w:t>
    </w:r>
    <w:r>
      <w:rPr>
        <w:rFonts w:hint="eastAsia" w:hAnsi="宋体" w:cs="宋体"/>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01CAC"/>
    <w:multiLevelType w:val="singleLevel"/>
    <w:tmpl w:val="85201CAC"/>
    <w:lvl w:ilvl="0" w:tentative="0">
      <w:start w:val="1"/>
      <w:numFmt w:val="chineseCounting"/>
      <w:suff w:val="nothing"/>
      <w:lvlText w:val="%1、"/>
      <w:lvlJc w:val="left"/>
      <w:rPr>
        <w:rFonts w:hint="eastAsia"/>
      </w:rPr>
    </w:lvl>
  </w:abstractNum>
  <w:abstractNum w:abstractNumId="1">
    <w:nsid w:val="C6B61CE1"/>
    <w:multiLevelType w:val="singleLevel"/>
    <w:tmpl w:val="C6B61CE1"/>
    <w:lvl w:ilvl="0" w:tentative="0">
      <w:start w:val="8"/>
      <w:numFmt w:val="decimal"/>
      <w:suff w:val="space"/>
      <w:lvlText w:val="%1."/>
      <w:lvlJc w:val="left"/>
    </w:lvl>
  </w:abstractNum>
  <w:abstractNum w:abstractNumId="2">
    <w:nsid w:val="0000000B"/>
    <w:multiLevelType w:val="multilevel"/>
    <w:tmpl w:val="0000000B"/>
    <w:lvl w:ilvl="0" w:tentative="0">
      <w:start w:val="1"/>
      <w:numFmt w:val="japaneseCounting"/>
      <w:lvlText w:val="%1、"/>
      <w:lvlJc w:val="left"/>
      <w:pPr>
        <w:tabs>
          <w:tab w:val="left" w:pos="1260"/>
        </w:tabs>
        <w:ind w:left="1260" w:hanging="720"/>
      </w:pPr>
      <w:rPr>
        <w:rFonts w:hint="eastAsia"/>
      </w:rPr>
    </w:lvl>
    <w:lvl w:ilvl="1" w:tentative="0">
      <w:start w:val="1"/>
      <w:numFmt w:val="lowerLetter"/>
      <w:pStyle w:val="4"/>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3">
    <w:nsid w:val="186F7F49"/>
    <w:multiLevelType w:val="multilevel"/>
    <w:tmpl w:val="186F7F49"/>
    <w:lvl w:ilvl="0" w:tentative="0">
      <w:start w:val="1"/>
      <w:numFmt w:val="decimal"/>
      <w:lvlText w:val="%1、"/>
      <w:lvlJc w:val="left"/>
      <w:pPr>
        <w:ind w:left="780" w:hanging="36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4">
    <w:nsid w:val="5531944B"/>
    <w:multiLevelType w:val="singleLevel"/>
    <w:tmpl w:val="5531944B"/>
    <w:lvl w:ilvl="0" w:tentative="0">
      <w:start w:val="2"/>
      <w:numFmt w:val="chineseCounting"/>
      <w:suff w:val="space"/>
      <w:lvlText w:val="第%1章"/>
      <w:lvlJc w:val="left"/>
      <w:rPr>
        <w:rFonts w:hint="eastAsia"/>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983026"/>
    <w:rsid w:val="02B36618"/>
    <w:rsid w:val="049212D8"/>
    <w:rsid w:val="06B121AC"/>
    <w:rsid w:val="07C077F4"/>
    <w:rsid w:val="08351CEB"/>
    <w:rsid w:val="0B6647E4"/>
    <w:rsid w:val="0BE42801"/>
    <w:rsid w:val="0CC5327E"/>
    <w:rsid w:val="0D270D1A"/>
    <w:rsid w:val="11E3719A"/>
    <w:rsid w:val="12AD1532"/>
    <w:rsid w:val="16A72065"/>
    <w:rsid w:val="188D650A"/>
    <w:rsid w:val="1CA57DD2"/>
    <w:rsid w:val="1CEE4F89"/>
    <w:rsid w:val="1E230636"/>
    <w:rsid w:val="1E94522D"/>
    <w:rsid w:val="20625E09"/>
    <w:rsid w:val="20F24A16"/>
    <w:rsid w:val="224E501C"/>
    <w:rsid w:val="24764D60"/>
    <w:rsid w:val="27FB3DB0"/>
    <w:rsid w:val="2A3331B7"/>
    <w:rsid w:val="2A930D29"/>
    <w:rsid w:val="2B2B72FE"/>
    <w:rsid w:val="2C2E5857"/>
    <w:rsid w:val="2C983026"/>
    <w:rsid w:val="30552EFC"/>
    <w:rsid w:val="322B00A5"/>
    <w:rsid w:val="33384D25"/>
    <w:rsid w:val="343E4E25"/>
    <w:rsid w:val="363411DD"/>
    <w:rsid w:val="373B574C"/>
    <w:rsid w:val="38C35E4A"/>
    <w:rsid w:val="392D582E"/>
    <w:rsid w:val="3BC47D12"/>
    <w:rsid w:val="3CAF7912"/>
    <w:rsid w:val="3EAD0E5B"/>
    <w:rsid w:val="45304D43"/>
    <w:rsid w:val="49590D26"/>
    <w:rsid w:val="4B00670E"/>
    <w:rsid w:val="4C1A6E64"/>
    <w:rsid w:val="50660A93"/>
    <w:rsid w:val="51944147"/>
    <w:rsid w:val="53D14C08"/>
    <w:rsid w:val="59526B7E"/>
    <w:rsid w:val="5A14405C"/>
    <w:rsid w:val="5DBD12C5"/>
    <w:rsid w:val="5F4B3876"/>
    <w:rsid w:val="60917A02"/>
    <w:rsid w:val="60DA5783"/>
    <w:rsid w:val="62EB314F"/>
    <w:rsid w:val="63C4378B"/>
    <w:rsid w:val="65C275ED"/>
    <w:rsid w:val="68467922"/>
    <w:rsid w:val="697A0B1D"/>
    <w:rsid w:val="6A1671D9"/>
    <w:rsid w:val="6D8E22C0"/>
    <w:rsid w:val="7115769B"/>
    <w:rsid w:val="727605E0"/>
    <w:rsid w:val="76564A28"/>
    <w:rsid w:val="774229A8"/>
    <w:rsid w:val="788A654E"/>
    <w:rsid w:val="78AC4736"/>
    <w:rsid w:val="7BBD6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qFormat/>
    <w:uiPriority w:val="0"/>
    <w:pPr>
      <w:keepNext/>
      <w:keepLines/>
      <w:numPr>
        <w:ilvl w:val="1"/>
        <w:numId w:val="1"/>
      </w:numPr>
      <w:suppressAutoHyphens/>
      <w:spacing w:before="260" w:after="260" w:line="413" w:lineRule="auto"/>
      <w:jc w:val="left"/>
      <w:textAlignment w:val="baseline"/>
      <w:outlineLvl w:val="1"/>
    </w:pPr>
    <w:rPr>
      <w:rFonts w:ascii="Arial" w:hAnsi="Arial" w:eastAsia="黑体" w:cs="Tahoma"/>
      <w:b/>
      <w:bCs/>
      <w:w w:val="80"/>
      <w:kern w:val="1"/>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before="0" w:beforeLines="0" w:after="0" w:afterLines="0" w:line="240" w:lineRule="auto"/>
    </w:pPr>
    <w:rPr>
      <w:sz w:val="24"/>
    </w:rPr>
  </w:style>
  <w:style w:type="paragraph" w:styleId="5">
    <w:name w:val="Body Text"/>
    <w:basedOn w:val="1"/>
    <w:link w:val="18"/>
    <w:qFormat/>
    <w:uiPriority w:val="99"/>
    <w:pPr>
      <w:spacing w:after="120"/>
    </w:pPr>
    <w:rPr>
      <w:kern w:val="0"/>
      <w:sz w:val="24"/>
      <w:szCs w:val="24"/>
    </w:rPr>
  </w:style>
  <w:style w:type="paragraph" w:styleId="6">
    <w:name w:val="Body Text Indent"/>
    <w:basedOn w:val="1"/>
    <w:qFormat/>
    <w:uiPriority w:val="99"/>
    <w:pPr>
      <w:spacing w:after="120"/>
      <w:ind w:left="420" w:leftChars="200"/>
    </w:pPr>
    <w:rPr>
      <w:kern w:val="0"/>
      <w:sz w:val="24"/>
      <w:szCs w:val="24"/>
    </w:rPr>
  </w:style>
  <w:style w:type="paragraph" w:styleId="7">
    <w:name w:val="Plain Text"/>
    <w:basedOn w:val="1"/>
    <w:qFormat/>
    <w:uiPriority w:val="99"/>
    <w:rPr>
      <w:rFonts w:ascii="宋体" w:hAnsi="Courier New"/>
      <w:kern w:val="0"/>
    </w:rPr>
  </w:style>
  <w:style w:type="paragraph" w:styleId="8">
    <w:name w:val="footer"/>
    <w:basedOn w:val="1"/>
    <w:qFormat/>
    <w:uiPriority w:val="99"/>
    <w:pPr>
      <w:tabs>
        <w:tab w:val="center" w:pos="4153"/>
        <w:tab w:val="right" w:pos="8306"/>
      </w:tabs>
      <w:snapToGrid w:val="0"/>
      <w:jc w:val="left"/>
    </w:pPr>
    <w:rPr>
      <w:kern w:val="0"/>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widowControl/>
      <w:spacing w:before="100" w:beforeLines="0" w:beforeAutospacing="1" w:after="100" w:afterLines="0" w:afterAutospacing="1"/>
      <w:jc w:val="left"/>
    </w:pPr>
    <w:rPr>
      <w:kern w:val="0"/>
      <w:sz w:val="24"/>
    </w:rPr>
  </w:style>
  <w:style w:type="paragraph" w:styleId="11">
    <w:name w:val="index 1"/>
    <w:basedOn w:val="1"/>
    <w:next w:val="1"/>
    <w:qFormat/>
    <w:uiPriority w:val="0"/>
    <w:pPr>
      <w:snapToGrid w:val="0"/>
    </w:pPr>
    <w:rPr>
      <w:rFonts w:ascii="Times New Roman" w:hAnsi="Times New Roman"/>
      <w:sz w:val="21"/>
      <w:szCs w:val="21"/>
    </w:rPr>
  </w:style>
  <w:style w:type="paragraph" w:styleId="12">
    <w:name w:val="Body Text First Indent 2"/>
    <w:basedOn w:val="6"/>
    <w:qFormat/>
    <w:uiPriority w:val="0"/>
    <w:pPr>
      <w:ind w:left="420" w:firstLine="420" w:firstLineChars="200"/>
    </w:pPr>
    <w:rPr>
      <w:szCs w:val="20"/>
    </w:rPr>
  </w:style>
  <w:style w:type="character" w:styleId="15">
    <w:name w:val="page number"/>
    <w:qFormat/>
    <w:uiPriority w:val="99"/>
    <w:rPr>
      <w:rFonts w:cs="Times New Roman"/>
    </w:rPr>
  </w:style>
  <w:style w:type="character" w:styleId="16">
    <w:name w:val="Hyperlink"/>
    <w:basedOn w:val="14"/>
    <w:qFormat/>
    <w:uiPriority w:val="0"/>
    <w:rPr>
      <w:color w:val="0000FF"/>
      <w:u w:val="single"/>
    </w:rPr>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character" w:customStyle="1" w:styleId="18">
    <w:name w:val="正文文本 Char"/>
    <w:link w:val="5"/>
    <w:qFormat/>
    <w:locked/>
    <w:uiPriority w:val="99"/>
    <w:rPr>
      <w:kern w:val="0"/>
      <w:sz w:val="24"/>
      <w:szCs w:val="24"/>
    </w:rPr>
  </w:style>
  <w:style w:type="paragraph" w:customStyle="1" w:styleId="19">
    <w:name w:val="xl58"/>
    <w:basedOn w:val="1"/>
    <w:qFormat/>
    <w:uiPriority w:val="0"/>
    <w:pPr>
      <w:widowControl/>
      <w:spacing w:before="100" w:beforeAutospacing="1" w:after="100" w:afterAutospacing="1"/>
      <w:jc w:val="center"/>
      <w:textAlignment w:val="center"/>
    </w:pPr>
    <w:rPr>
      <w:rFonts w:ascii="宋体" w:hAnsi="宋体" w:eastAsia="宋体"/>
      <w:b/>
      <w:bCs/>
      <w:spacing w:val="0"/>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9e5efb2-3a40-473a-8f13-a94b6767f7aa}"/>
        <w:style w:val=""/>
        <w:category>
          <w:name w:val="常规"/>
          <w:gallery w:val="placeholder"/>
        </w:category>
        <w:types>
          <w:type w:val="bbPlcHdr"/>
        </w:types>
        <w:behaviors>
          <w:behavior w:val="content"/>
        </w:behaviors>
        <w:description w:val=""/>
        <w:guid w:val="{29e5efb2-3a40-473a-8f13-a94b6767f7aa}"/>
      </w:docPartPr>
      <w:docPartBody>
        <w:p>
          <w:r>
            <w:rPr>
              <w:color w:val="808080"/>
            </w:rPr>
            <w:t>单击此处输入文字。</w:t>
          </w:r>
        </w:p>
      </w:docPartBody>
    </w:docPart>
    <w:docPart>
      <w:docPartPr>
        <w:name w:val="{aa60e3b2-a5c6-418e-aad4-2ac21bd40ac9}"/>
        <w:style w:val=""/>
        <w:category>
          <w:name w:val="常规"/>
          <w:gallery w:val="placeholder"/>
        </w:category>
        <w:types>
          <w:type w:val="bbPlcHdr"/>
        </w:types>
        <w:behaviors>
          <w:behavior w:val="content"/>
        </w:behaviors>
        <w:description w:val=""/>
        <w:guid w:val="{aa60e3b2-a5c6-418e-aad4-2ac21bd40ac9}"/>
      </w:docPartPr>
      <w:docPartBody>
        <w:p>
          <w:r>
            <w:rPr>
              <w:color w:val="808080"/>
            </w:rPr>
            <w:t>单击此处输入文字。</w:t>
          </w:r>
        </w:p>
      </w:docPartBody>
    </w:docPart>
    <w:docPart>
      <w:docPartPr>
        <w:name w:val="{d53dbb16-8059-4d94-941b-44ca7fab3451}"/>
        <w:style w:val=""/>
        <w:category>
          <w:name w:val="常规"/>
          <w:gallery w:val="placeholder"/>
        </w:category>
        <w:types>
          <w:type w:val="bbPlcHdr"/>
        </w:types>
        <w:behaviors>
          <w:behavior w:val="content"/>
        </w:behaviors>
        <w:description w:val=""/>
        <w:guid w:val="{d53dbb16-8059-4d94-941b-44ca7fab3451}"/>
      </w:docPartPr>
      <w:docPartBody>
        <w:p>
          <w:r>
            <w:rPr>
              <w:color w:val="808080"/>
            </w:rPr>
            <w:t>单击此处输入文字。</w:t>
          </w:r>
        </w:p>
      </w:docPartBody>
    </w:docPart>
    <w:docPart>
      <w:docPartPr>
        <w:name w:val="{e325c8db-9853-496c-bf7e-84385e7276d2}"/>
        <w:style w:val=""/>
        <w:category>
          <w:name w:val="常规"/>
          <w:gallery w:val="placeholder"/>
        </w:category>
        <w:types>
          <w:type w:val="bbPlcHdr"/>
        </w:types>
        <w:behaviors>
          <w:behavior w:val="content"/>
        </w:behaviors>
        <w:description w:val=""/>
        <w:guid w:val="{e325c8db-9853-496c-bf7e-84385e7276d2}"/>
      </w:docPartPr>
      <w:docPartBody>
        <w:p>
          <w:r>
            <w:rPr>
              <w:color w:val="808080"/>
            </w:rPr>
            <w:t>单击此处输入文字。</w:t>
          </w:r>
        </w:p>
      </w:docPartBody>
    </w:docPart>
    <w:docPart>
      <w:docPartPr>
        <w:name w:val="{3fbe8fa2-894f-4d50-b3b8-dec86086189e}"/>
        <w:style w:val=""/>
        <w:category>
          <w:name w:val="常规"/>
          <w:gallery w:val="placeholder"/>
        </w:category>
        <w:types>
          <w:type w:val="bbPlcHdr"/>
        </w:types>
        <w:behaviors>
          <w:behavior w:val="content"/>
        </w:behaviors>
        <w:description w:val=""/>
        <w:guid w:val="{3fbe8fa2-894f-4d50-b3b8-dec86086189e}"/>
      </w:docPartPr>
      <w:docPartBody>
        <w:p>
          <w:r>
            <w:rPr>
              <w:color w:val="808080"/>
            </w:rPr>
            <w:t>单击此处输入文字。</w:t>
          </w:r>
        </w:p>
      </w:docPartBody>
    </w:docPart>
    <w:docPart>
      <w:docPartPr>
        <w:name w:val="{56ee07e3-fb95-48f7-953e-1911a6d3da0b}"/>
        <w:style w:val=""/>
        <w:category>
          <w:name w:val="常规"/>
          <w:gallery w:val="placeholder"/>
        </w:category>
        <w:types>
          <w:type w:val="bbPlcHdr"/>
        </w:types>
        <w:behaviors>
          <w:behavior w:val="content"/>
        </w:behaviors>
        <w:description w:val=""/>
        <w:guid w:val="{56ee07e3-fb95-48f7-953e-1911a6d3da0b}"/>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2021-06-30T01:00:00Z</dcterms:created>
  <dc:creator>闫闫~</dc:creator>
  <cp:lastModifiedBy>亚亚</cp:lastModifiedBy>
  <cp:lastPrinted>2021-10-08T07:41:00Z</cp:lastPrinted>
  <dcterms:modified xsi:type="dcterms:W3CDTF">2021-10-11T03:17:35Z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5ABB68ADC91E4FD6AE20CF133083CEA1</vt:lpwstr>
  </property>
</Properties>
</file>